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6A06C" w14:textId="77777777" w:rsidR="00C82946" w:rsidRDefault="00001295" w:rsidP="00001295">
      <w:pPr>
        <w:pBdr>
          <w:bottom w:val="single" w:sz="12" w:space="1" w:color="auto"/>
        </w:pBdr>
        <w:jc w:val="center"/>
        <w:rPr>
          <w:rFonts w:ascii="Arial" w:hAnsi="Arial" w:cs="Arial"/>
          <w:b/>
          <w:sz w:val="24"/>
        </w:rPr>
      </w:pPr>
      <w:bookmarkStart w:id="0" w:name="_GoBack"/>
      <w:bookmarkEnd w:id="0"/>
      <w:r>
        <w:rPr>
          <w:rFonts w:ascii="Arial" w:hAnsi="Arial" w:cs="Arial"/>
          <w:b/>
          <w:sz w:val="24"/>
        </w:rPr>
        <w:t xml:space="preserve">Report of </w:t>
      </w:r>
      <w:r w:rsidR="00617D5D">
        <w:rPr>
          <w:rFonts w:ascii="Arial" w:hAnsi="Arial" w:cs="Arial"/>
          <w:b/>
          <w:sz w:val="24"/>
        </w:rPr>
        <w:t>Corporate</w:t>
      </w:r>
      <w:r w:rsidR="004D1085">
        <w:rPr>
          <w:rFonts w:ascii="Arial" w:hAnsi="Arial" w:cs="Arial"/>
          <w:b/>
          <w:sz w:val="24"/>
        </w:rPr>
        <w:t xml:space="preserve"> Assurance </w:t>
      </w:r>
      <w:r>
        <w:rPr>
          <w:rFonts w:ascii="Arial" w:hAnsi="Arial" w:cs="Arial"/>
          <w:b/>
          <w:sz w:val="24"/>
        </w:rPr>
        <w:t>Manager</w:t>
      </w:r>
    </w:p>
    <w:p w14:paraId="2ED544F3" w14:textId="77777777" w:rsidR="00001295" w:rsidRDefault="00001295" w:rsidP="00001295">
      <w:pPr>
        <w:pBdr>
          <w:bottom w:val="single" w:sz="12" w:space="1" w:color="auto"/>
        </w:pBdr>
        <w:jc w:val="center"/>
        <w:rPr>
          <w:rFonts w:ascii="Arial" w:hAnsi="Arial" w:cs="Arial"/>
          <w:b/>
          <w:sz w:val="24"/>
        </w:rPr>
      </w:pPr>
      <w:r>
        <w:rPr>
          <w:rFonts w:ascii="Arial" w:hAnsi="Arial" w:cs="Arial"/>
          <w:b/>
          <w:sz w:val="24"/>
        </w:rPr>
        <w:t>To</w:t>
      </w:r>
    </w:p>
    <w:p w14:paraId="46C2DF8A" w14:textId="77777777" w:rsidR="00001295" w:rsidRDefault="00962030" w:rsidP="00001295">
      <w:pPr>
        <w:pBdr>
          <w:bottom w:val="single" w:sz="12" w:space="1" w:color="auto"/>
        </w:pBdr>
        <w:jc w:val="center"/>
        <w:rPr>
          <w:rFonts w:ascii="Arial" w:hAnsi="Arial" w:cs="Arial"/>
          <w:b/>
          <w:sz w:val="24"/>
        </w:rPr>
      </w:pPr>
      <w:r>
        <w:rPr>
          <w:rFonts w:ascii="Arial" w:hAnsi="Arial" w:cs="Arial"/>
          <w:b/>
          <w:sz w:val="24"/>
        </w:rPr>
        <w:t xml:space="preserve">GOVERNANCE AND </w:t>
      </w:r>
      <w:r w:rsidR="00B847B7">
        <w:rPr>
          <w:rFonts w:ascii="Arial" w:hAnsi="Arial" w:cs="Arial"/>
          <w:b/>
          <w:sz w:val="24"/>
        </w:rPr>
        <w:t>STANDARDS</w:t>
      </w:r>
      <w:r w:rsidR="00E52E61">
        <w:rPr>
          <w:rFonts w:ascii="Arial" w:hAnsi="Arial" w:cs="Arial"/>
          <w:b/>
          <w:sz w:val="24"/>
        </w:rPr>
        <w:t xml:space="preserve"> COMMITTEE</w:t>
      </w:r>
    </w:p>
    <w:p w14:paraId="3D0692FD" w14:textId="77777777" w:rsidR="00001295" w:rsidRDefault="00001295" w:rsidP="00001295">
      <w:pPr>
        <w:pBdr>
          <w:bottom w:val="single" w:sz="12" w:space="1" w:color="auto"/>
        </w:pBdr>
        <w:jc w:val="center"/>
        <w:rPr>
          <w:rFonts w:ascii="Arial" w:hAnsi="Arial" w:cs="Arial"/>
          <w:b/>
          <w:sz w:val="24"/>
        </w:rPr>
      </w:pPr>
      <w:r>
        <w:rPr>
          <w:rFonts w:ascii="Arial" w:hAnsi="Arial" w:cs="Arial"/>
          <w:b/>
          <w:sz w:val="24"/>
        </w:rPr>
        <w:t>On</w:t>
      </w:r>
    </w:p>
    <w:p w14:paraId="4041D64B" w14:textId="77777777" w:rsidR="00001295" w:rsidRDefault="009349E0" w:rsidP="00001295">
      <w:pPr>
        <w:pBdr>
          <w:bottom w:val="single" w:sz="12" w:space="1" w:color="auto"/>
        </w:pBdr>
        <w:jc w:val="center"/>
        <w:rPr>
          <w:rFonts w:ascii="Arial" w:hAnsi="Arial" w:cs="Arial"/>
          <w:b/>
          <w:sz w:val="24"/>
        </w:rPr>
      </w:pPr>
      <w:r>
        <w:rPr>
          <w:rFonts w:ascii="Arial" w:hAnsi="Arial" w:cs="Arial"/>
          <w:b/>
          <w:sz w:val="24"/>
        </w:rPr>
        <w:t xml:space="preserve"> </w:t>
      </w:r>
      <w:r w:rsidR="00E638E1">
        <w:rPr>
          <w:rFonts w:ascii="Arial" w:hAnsi="Arial" w:cs="Arial"/>
          <w:b/>
          <w:sz w:val="24"/>
        </w:rPr>
        <w:t>8</w:t>
      </w:r>
      <w:r w:rsidR="008A724E">
        <w:rPr>
          <w:rFonts w:ascii="Arial" w:hAnsi="Arial" w:cs="Arial"/>
          <w:b/>
          <w:sz w:val="24"/>
        </w:rPr>
        <w:t xml:space="preserve"> </w:t>
      </w:r>
      <w:r w:rsidR="001D23E8">
        <w:rPr>
          <w:rFonts w:ascii="Arial" w:hAnsi="Arial" w:cs="Arial"/>
          <w:b/>
          <w:sz w:val="24"/>
        </w:rPr>
        <w:t>Ju</w:t>
      </w:r>
      <w:r w:rsidR="00B847B7">
        <w:rPr>
          <w:rFonts w:ascii="Arial" w:hAnsi="Arial" w:cs="Arial"/>
          <w:b/>
          <w:sz w:val="24"/>
        </w:rPr>
        <w:t>ne</w:t>
      </w:r>
      <w:r w:rsidR="00E52E61">
        <w:rPr>
          <w:rFonts w:ascii="Arial" w:hAnsi="Arial" w:cs="Arial"/>
          <w:b/>
          <w:sz w:val="24"/>
        </w:rPr>
        <w:t>, 20</w:t>
      </w:r>
      <w:r w:rsidR="0046268A">
        <w:rPr>
          <w:rFonts w:ascii="Arial" w:hAnsi="Arial" w:cs="Arial"/>
          <w:b/>
          <w:sz w:val="24"/>
        </w:rPr>
        <w:t>2</w:t>
      </w:r>
      <w:r w:rsidR="00E638E1">
        <w:rPr>
          <w:rFonts w:ascii="Arial" w:hAnsi="Arial" w:cs="Arial"/>
          <w:b/>
          <w:sz w:val="24"/>
        </w:rPr>
        <w:t>2</w:t>
      </w:r>
    </w:p>
    <w:p w14:paraId="38C6C1AE" w14:textId="77777777" w:rsidR="00001295" w:rsidRPr="00035950" w:rsidRDefault="00001295">
      <w:pPr>
        <w:pBdr>
          <w:bottom w:val="single" w:sz="12" w:space="1" w:color="auto"/>
        </w:pBdr>
        <w:rPr>
          <w:rFonts w:ascii="Arial" w:hAnsi="Arial" w:cs="Arial"/>
          <w:b/>
          <w:sz w:val="24"/>
        </w:rPr>
      </w:pPr>
    </w:p>
    <w:p w14:paraId="3C010029" w14:textId="77777777" w:rsidR="00C82946" w:rsidRDefault="00C82946">
      <w:pPr>
        <w:rPr>
          <w:b/>
          <w:sz w:val="24"/>
        </w:rPr>
      </w:pPr>
    </w:p>
    <w:p w14:paraId="0D6FF778" w14:textId="77777777" w:rsidR="00001295" w:rsidRPr="00001295" w:rsidRDefault="0046268A" w:rsidP="00EE1CFF">
      <w:pPr>
        <w:pStyle w:val="Heading1"/>
        <w:ind w:right="-270"/>
        <w:jc w:val="center"/>
        <w:rPr>
          <w:rFonts w:ascii="Arial" w:hAnsi="Arial" w:cs="Arial"/>
          <w:b/>
          <w:sz w:val="24"/>
          <w:szCs w:val="24"/>
          <w:u w:val="none"/>
        </w:rPr>
      </w:pPr>
      <w:r>
        <w:rPr>
          <w:rFonts w:ascii="Arial" w:hAnsi="Arial" w:cs="Arial"/>
          <w:b/>
          <w:sz w:val="24"/>
          <w:szCs w:val="24"/>
          <w:u w:val="none"/>
        </w:rPr>
        <w:t>CORPOR</w:t>
      </w:r>
      <w:r w:rsidR="00BD2ADD">
        <w:rPr>
          <w:rFonts w:ascii="Arial" w:hAnsi="Arial" w:cs="Arial"/>
          <w:b/>
          <w:sz w:val="24"/>
          <w:szCs w:val="24"/>
          <w:u w:val="none"/>
        </w:rPr>
        <w:t>A</w:t>
      </w:r>
      <w:r>
        <w:rPr>
          <w:rFonts w:ascii="Arial" w:hAnsi="Arial" w:cs="Arial"/>
          <w:b/>
          <w:sz w:val="24"/>
          <w:szCs w:val="24"/>
          <w:u w:val="none"/>
        </w:rPr>
        <w:t>TE</w:t>
      </w:r>
      <w:r w:rsidR="004D1085">
        <w:rPr>
          <w:rFonts w:ascii="Arial" w:hAnsi="Arial" w:cs="Arial"/>
          <w:b/>
          <w:sz w:val="24"/>
          <w:szCs w:val="24"/>
          <w:u w:val="none"/>
        </w:rPr>
        <w:t xml:space="preserve"> ASSURANCE</w:t>
      </w:r>
      <w:r w:rsidR="00E52E61">
        <w:rPr>
          <w:rFonts w:ascii="Arial" w:hAnsi="Arial" w:cs="Arial"/>
          <w:b/>
          <w:sz w:val="24"/>
          <w:szCs w:val="24"/>
          <w:u w:val="none"/>
        </w:rPr>
        <w:t xml:space="preserve"> </w:t>
      </w:r>
      <w:r w:rsidR="00EC27C5">
        <w:rPr>
          <w:rFonts w:ascii="Arial" w:hAnsi="Arial" w:cs="Arial"/>
          <w:b/>
          <w:sz w:val="24"/>
          <w:szCs w:val="24"/>
          <w:u w:val="none"/>
        </w:rPr>
        <w:t>MANAGER</w:t>
      </w:r>
      <w:r w:rsidR="00001295" w:rsidRPr="00001295">
        <w:rPr>
          <w:rFonts w:ascii="Arial" w:hAnsi="Arial" w:cs="Arial"/>
          <w:b/>
          <w:sz w:val="24"/>
          <w:szCs w:val="24"/>
          <w:u w:val="none"/>
        </w:rPr>
        <w:t xml:space="preserve"> – A</w:t>
      </w:r>
      <w:r w:rsidR="00E52E61">
        <w:rPr>
          <w:rFonts w:ascii="Arial" w:hAnsi="Arial" w:cs="Arial"/>
          <w:b/>
          <w:sz w:val="24"/>
          <w:szCs w:val="24"/>
          <w:u w:val="none"/>
        </w:rPr>
        <w:t>NNUAL</w:t>
      </w:r>
      <w:r w:rsidR="00001295" w:rsidRPr="00001295">
        <w:rPr>
          <w:rFonts w:ascii="Arial" w:hAnsi="Arial" w:cs="Arial"/>
          <w:b/>
          <w:sz w:val="24"/>
          <w:szCs w:val="24"/>
          <w:u w:val="none"/>
        </w:rPr>
        <w:t xml:space="preserve"> R</w:t>
      </w:r>
      <w:r w:rsidR="00E52E61">
        <w:rPr>
          <w:rFonts w:ascii="Arial" w:hAnsi="Arial" w:cs="Arial"/>
          <w:b/>
          <w:sz w:val="24"/>
          <w:szCs w:val="24"/>
          <w:u w:val="none"/>
        </w:rPr>
        <w:t>EPORT</w:t>
      </w:r>
      <w:r w:rsidR="00001295" w:rsidRPr="00001295">
        <w:rPr>
          <w:rFonts w:ascii="Arial" w:hAnsi="Arial" w:cs="Arial"/>
          <w:b/>
          <w:sz w:val="24"/>
          <w:szCs w:val="24"/>
          <w:u w:val="none"/>
        </w:rPr>
        <w:t xml:space="preserve"> </w:t>
      </w:r>
      <w:r w:rsidR="00E52E61">
        <w:rPr>
          <w:rFonts w:ascii="Arial" w:hAnsi="Arial" w:cs="Arial"/>
          <w:b/>
          <w:sz w:val="24"/>
          <w:szCs w:val="24"/>
          <w:u w:val="none"/>
        </w:rPr>
        <w:t>FOR</w:t>
      </w:r>
      <w:r w:rsidR="00001295" w:rsidRPr="00001295">
        <w:rPr>
          <w:rFonts w:ascii="Arial" w:hAnsi="Arial" w:cs="Arial"/>
          <w:b/>
          <w:sz w:val="24"/>
          <w:szCs w:val="24"/>
          <w:u w:val="none"/>
        </w:rPr>
        <w:t xml:space="preserve"> 20</w:t>
      </w:r>
      <w:r w:rsidR="00B847B7">
        <w:rPr>
          <w:rFonts w:ascii="Arial" w:hAnsi="Arial" w:cs="Arial"/>
          <w:b/>
          <w:sz w:val="24"/>
          <w:szCs w:val="24"/>
          <w:u w:val="none"/>
        </w:rPr>
        <w:t>2</w:t>
      </w:r>
      <w:r w:rsidR="00E638E1">
        <w:rPr>
          <w:rFonts w:ascii="Arial" w:hAnsi="Arial" w:cs="Arial"/>
          <w:b/>
          <w:sz w:val="24"/>
          <w:szCs w:val="24"/>
          <w:u w:val="none"/>
        </w:rPr>
        <w:t>1</w:t>
      </w:r>
      <w:r w:rsidR="00001295" w:rsidRPr="00001295">
        <w:rPr>
          <w:rFonts w:ascii="Arial" w:hAnsi="Arial" w:cs="Arial"/>
          <w:b/>
          <w:sz w:val="24"/>
          <w:szCs w:val="24"/>
          <w:u w:val="none"/>
        </w:rPr>
        <w:t>/20</w:t>
      </w:r>
      <w:r>
        <w:rPr>
          <w:rFonts w:ascii="Arial" w:hAnsi="Arial" w:cs="Arial"/>
          <w:b/>
          <w:sz w:val="24"/>
          <w:szCs w:val="24"/>
          <w:u w:val="none"/>
        </w:rPr>
        <w:t>2</w:t>
      </w:r>
      <w:r w:rsidR="00E638E1">
        <w:rPr>
          <w:rFonts w:ascii="Arial" w:hAnsi="Arial" w:cs="Arial"/>
          <w:b/>
          <w:sz w:val="24"/>
          <w:szCs w:val="24"/>
          <w:u w:val="none"/>
        </w:rPr>
        <w:t>2</w:t>
      </w:r>
    </w:p>
    <w:p w14:paraId="1B757084" w14:textId="77777777" w:rsidR="00C82946" w:rsidRPr="00304BD4" w:rsidRDefault="00C82946" w:rsidP="00EE1CFF">
      <w:pPr>
        <w:pBdr>
          <w:bottom w:val="single" w:sz="12" w:space="1" w:color="auto"/>
        </w:pBdr>
        <w:rPr>
          <w:rFonts w:ascii="Arial" w:hAnsi="Arial" w:cs="Arial"/>
          <w:sz w:val="24"/>
          <w:szCs w:val="24"/>
        </w:rPr>
      </w:pPr>
    </w:p>
    <w:p w14:paraId="036A3B18" w14:textId="77777777" w:rsidR="00C82946" w:rsidRPr="00304BD4" w:rsidRDefault="00C82946" w:rsidP="00304BD4">
      <w:pPr>
        <w:jc w:val="both"/>
        <w:rPr>
          <w:rFonts w:ascii="Arial" w:hAnsi="Arial" w:cs="Arial"/>
          <w:sz w:val="24"/>
          <w:szCs w:val="24"/>
        </w:rPr>
      </w:pPr>
    </w:p>
    <w:p w14:paraId="1D69B19B" w14:textId="77777777" w:rsidR="00C82946" w:rsidRPr="002C094E" w:rsidRDefault="00C82946" w:rsidP="00DA3469">
      <w:pPr>
        <w:pStyle w:val="Heading5"/>
        <w:rPr>
          <w:rFonts w:ascii="Arial" w:hAnsi="Arial" w:cs="Arial"/>
          <w:b/>
          <w:szCs w:val="24"/>
          <w:u w:val="none"/>
        </w:rPr>
      </w:pPr>
      <w:r w:rsidRPr="002C094E">
        <w:rPr>
          <w:rFonts w:ascii="Arial" w:hAnsi="Arial" w:cs="Arial"/>
          <w:b/>
          <w:szCs w:val="24"/>
          <w:u w:val="none"/>
        </w:rPr>
        <w:t>SUMMARY</w:t>
      </w:r>
    </w:p>
    <w:p w14:paraId="7ACF4F63" w14:textId="77777777" w:rsidR="00C82946" w:rsidRPr="00304BD4" w:rsidRDefault="00C82946" w:rsidP="00DA3469">
      <w:pPr>
        <w:jc w:val="both"/>
        <w:rPr>
          <w:rFonts w:ascii="Arial" w:hAnsi="Arial" w:cs="Arial"/>
          <w:sz w:val="24"/>
          <w:szCs w:val="24"/>
          <w:u w:val="single"/>
        </w:rPr>
      </w:pPr>
    </w:p>
    <w:p w14:paraId="7E257F20" w14:textId="77777777" w:rsidR="00C16A5D" w:rsidRDefault="00A01382" w:rsidP="00C16A5D">
      <w:pPr>
        <w:pStyle w:val="BodyTextIndent"/>
        <w:numPr>
          <w:ilvl w:val="1"/>
          <w:numId w:val="1"/>
        </w:numPr>
        <w:ind w:right="-270"/>
        <w:rPr>
          <w:rFonts w:ascii="Arial" w:hAnsi="Arial" w:cs="Arial"/>
          <w:szCs w:val="24"/>
        </w:rPr>
      </w:pPr>
      <w:r>
        <w:rPr>
          <w:rFonts w:ascii="Arial" w:hAnsi="Arial" w:cs="Arial"/>
          <w:szCs w:val="24"/>
        </w:rPr>
        <w:t xml:space="preserve">In accordance with </w:t>
      </w:r>
      <w:r w:rsidR="00156C04">
        <w:rPr>
          <w:rFonts w:ascii="Arial" w:hAnsi="Arial" w:cs="Arial"/>
          <w:szCs w:val="24"/>
        </w:rPr>
        <w:t>the Public Sector Internal Audit Standards (PSIAS) and The</w:t>
      </w:r>
      <w:r>
        <w:rPr>
          <w:rFonts w:ascii="Arial" w:hAnsi="Arial" w:cs="Arial"/>
          <w:szCs w:val="24"/>
        </w:rPr>
        <w:t xml:space="preserve"> Chartered Institute of Public Finance and Accountancy (CIPFA)</w:t>
      </w:r>
      <w:r w:rsidR="00156C04">
        <w:rPr>
          <w:rFonts w:ascii="Arial" w:hAnsi="Arial" w:cs="Arial"/>
          <w:szCs w:val="24"/>
        </w:rPr>
        <w:t>’s Local Government Application Note</w:t>
      </w:r>
      <w:r w:rsidR="00185E42">
        <w:rPr>
          <w:rFonts w:ascii="Arial" w:hAnsi="Arial" w:cs="Arial"/>
          <w:szCs w:val="24"/>
        </w:rPr>
        <w:t xml:space="preserve"> (2019)</w:t>
      </w:r>
      <w:r w:rsidR="00780429">
        <w:rPr>
          <w:rFonts w:ascii="Arial" w:hAnsi="Arial" w:cs="Arial"/>
          <w:szCs w:val="24"/>
        </w:rPr>
        <w:t xml:space="preserve">, </w:t>
      </w:r>
      <w:r>
        <w:rPr>
          <w:rFonts w:ascii="Arial" w:hAnsi="Arial" w:cs="Arial"/>
          <w:szCs w:val="24"/>
        </w:rPr>
        <w:t>t</w:t>
      </w:r>
      <w:r w:rsidR="00C82946" w:rsidRPr="00304BD4">
        <w:rPr>
          <w:rFonts w:ascii="Arial" w:hAnsi="Arial" w:cs="Arial"/>
          <w:szCs w:val="24"/>
        </w:rPr>
        <w:t xml:space="preserve">his report </w:t>
      </w:r>
      <w:r>
        <w:rPr>
          <w:rFonts w:ascii="Arial" w:hAnsi="Arial" w:cs="Arial"/>
          <w:szCs w:val="24"/>
        </w:rPr>
        <w:t>details the</w:t>
      </w:r>
      <w:r w:rsidR="00C16A5D">
        <w:rPr>
          <w:rFonts w:ascii="Arial" w:hAnsi="Arial" w:cs="Arial"/>
          <w:szCs w:val="24"/>
        </w:rPr>
        <w:t xml:space="preserve"> following:</w:t>
      </w:r>
    </w:p>
    <w:p w14:paraId="7F8AD9B2" w14:textId="77777777" w:rsidR="00C16A5D" w:rsidRDefault="00C16A5D" w:rsidP="009349E0">
      <w:pPr>
        <w:pStyle w:val="BodyTextIndent"/>
        <w:ind w:right="-270" w:hanging="720"/>
        <w:rPr>
          <w:rFonts w:ascii="Arial" w:hAnsi="Arial" w:cs="Arial"/>
          <w:szCs w:val="24"/>
        </w:rPr>
      </w:pPr>
    </w:p>
    <w:p w14:paraId="0CCE713C" w14:textId="77777777" w:rsidR="00C16A5D" w:rsidRDefault="00C16A5D" w:rsidP="00C16A5D">
      <w:pPr>
        <w:pStyle w:val="BodyTextIndent"/>
        <w:numPr>
          <w:ilvl w:val="0"/>
          <w:numId w:val="17"/>
        </w:numPr>
        <w:ind w:right="-270"/>
        <w:rPr>
          <w:rFonts w:ascii="Arial" w:hAnsi="Arial" w:cs="Arial"/>
          <w:szCs w:val="24"/>
        </w:rPr>
      </w:pPr>
      <w:r>
        <w:rPr>
          <w:rFonts w:ascii="Arial" w:hAnsi="Arial" w:cs="Arial"/>
          <w:szCs w:val="24"/>
        </w:rPr>
        <w:t xml:space="preserve">The </w:t>
      </w:r>
      <w:r w:rsidR="00A01382">
        <w:rPr>
          <w:rFonts w:ascii="Arial" w:hAnsi="Arial" w:cs="Arial"/>
          <w:szCs w:val="24"/>
        </w:rPr>
        <w:t>work undertaken by Internal Audit during 20</w:t>
      </w:r>
      <w:r w:rsidR="00342434">
        <w:rPr>
          <w:rFonts w:ascii="Arial" w:hAnsi="Arial" w:cs="Arial"/>
          <w:szCs w:val="24"/>
        </w:rPr>
        <w:t>2</w:t>
      </w:r>
      <w:r w:rsidR="00E638E1">
        <w:rPr>
          <w:rFonts w:ascii="Arial" w:hAnsi="Arial" w:cs="Arial"/>
          <w:szCs w:val="24"/>
        </w:rPr>
        <w:t>1</w:t>
      </w:r>
      <w:r w:rsidR="00A01382">
        <w:rPr>
          <w:rFonts w:ascii="Arial" w:hAnsi="Arial" w:cs="Arial"/>
          <w:szCs w:val="24"/>
        </w:rPr>
        <w:t>/20</w:t>
      </w:r>
      <w:r w:rsidR="008825E4">
        <w:rPr>
          <w:rFonts w:ascii="Arial" w:hAnsi="Arial" w:cs="Arial"/>
          <w:szCs w:val="24"/>
        </w:rPr>
        <w:t>2</w:t>
      </w:r>
      <w:r w:rsidR="00E638E1">
        <w:rPr>
          <w:rFonts w:ascii="Arial" w:hAnsi="Arial" w:cs="Arial"/>
          <w:szCs w:val="24"/>
        </w:rPr>
        <w:t>2</w:t>
      </w:r>
    </w:p>
    <w:p w14:paraId="66DAD01A" w14:textId="77777777" w:rsidR="00C16A5D" w:rsidRDefault="00C16A5D" w:rsidP="00C16A5D">
      <w:pPr>
        <w:pStyle w:val="BodyTextIndent"/>
        <w:numPr>
          <w:ilvl w:val="0"/>
          <w:numId w:val="17"/>
        </w:numPr>
        <w:ind w:right="-270"/>
        <w:rPr>
          <w:rFonts w:ascii="Arial" w:hAnsi="Arial" w:cs="Arial"/>
          <w:szCs w:val="24"/>
        </w:rPr>
      </w:pPr>
      <w:r>
        <w:rPr>
          <w:rFonts w:ascii="Arial" w:hAnsi="Arial" w:cs="Arial"/>
          <w:szCs w:val="24"/>
        </w:rPr>
        <w:t>T</w:t>
      </w:r>
      <w:r w:rsidR="00A01382">
        <w:rPr>
          <w:rFonts w:ascii="Arial" w:hAnsi="Arial" w:cs="Arial"/>
          <w:szCs w:val="24"/>
        </w:rPr>
        <w:t xml:space="preserve">he </w:t>
      </w:r>
      <w:r w:rsidR="002A3C17">
        <w:rPr>
          <w:rFonts w:ascii="Arial" w:hAnsi="Arial" w:cs="Arial"/>
          <w:szCs w:val="24"/>
        </w:rPr>
        <w:t>key</w:t>
      </w:r>
      <w:r w:rsidR="00A01382">
        <w:rPr>
          <w:rFonts w:ascii="Arial" w:hAnsi="Arial" w:cs="Arial"/>
          <w:szCs w:val="24"/>
        </w:rPr>
        <w:t xml:space="preserve"> </w:t>
      </w:r>
      <w:r w:rsidR="002A3C17">
        <w:rPr>
          <w:rFonts w:ascii="Arial" w:hAnsi="Arial" w:cs="Arial"/>
          <w:szCs w:val="24"/>
        </w:rPr>
        <w:t xml:space="preserve">areas of assurance </w:t>
      </w:r>
      <w:r w:rsidR="00A01382">
        <w:rPr>
          <w:rFonts w:ascii="Arial" w:hAnsi="Arial" w:cs="Arial"/>
          <w:szCs w:val="24"/>
        </w:rPr>
        <w:t xml:space="preserve">upon which the </w:t>
      </w:r>
      <w:r w:rsidR="008825E4">
        <w:rPr>
          <w:rFonts w:ascii="Arial" w:hAnsi="Arial" w:cs="Arial"/>
          <w:szCs w:val="24"/>
        </w:rPr>
        <w:t>Corporate</w:t>
      </w:r>
      <w:r w:rsidR="00AB5B37">
        <w:rPr>
          <w:rFonts w:ascii="Arial" w:hAnsi="Arial" w:cs="Arial"/>
          <w:szCs w:val="24"/>
        </w:rPr>
        <w:t xml:space="preserve"> Assurance Manager</w:t>
      </w:r>
      <w:r w:rsidR="00A01382">
        <w:rPr>
          <w:rFonts w:ascii="Arial" w:hAnsi="Arial" w:cs="Arial"/>
          <w:szCs w:val="24"/>
        </w:rPr>
        <w:t xml:space="preserve"> has based his opinion on the overall adequacy and effectiveness of the organisation’s </w:t>
      </w:r>
      <w:r w:rsidR="000673AA">
        <w:rPr>
          <w:rFonts w:ascii="Arial" w:hAnsi="Arial" w:cs="Arial"/>
          <w:szCs w:val="24"/>
        </w:rPr>
        <w:t xml:space="preserve">risk management, </w:t>
      </w:r>
      <w:r w:rsidR="00A01382">
        <w:rPr>
          <w:rFonts w:ascii="Arial" w:hAnsi="Arial" w:cs="Arial"/>
          <w:szCs w:val="24"/>
        </w:rPr>
        <w:t xml:space="preserve">internal control </w:t>
      </w:r>
      <w:r w:rsidR="000673AA">
        <w:rPr>
          <w:rFonts w:ascii="Arial" w:hAnsi="Arial" w:cs="Arial"/>
          <w:szCs w:val="24"/>
        </w:rPr>
        <w:t>and governance processes</w:t>
      </w:r>
      <w:r>
        <w:rPr>
          <w:rFonts w:ascii="Arial" w:hAnsi="Arial" w:cs="Arial"/>
          <w:szCs w:val="24"/>
        </w:rPr>
        <w:t xml:space="preserve"> and</w:t>
      </w:r>
    </w:p>
    <w:p w14:paraId="736E7652" w14:textId="77777777" w:rsidR="00C82946" w:rsidRDefault="00C16A5D" w:rsidP="00C16A5D">
      <w:pPr>
        <w:pStyle w:val="BodyTextIndent"/>
        <w:numPr>
          <w:ilvl w:val="0"/>
          <w:numId w:val="17"/>
        </w:numPr>
        <w:ind w:right="-270"/>
        <w:rPr>
          <w:rFonts w:ascii="Arial" w:hAnsi="Arial" w:cs="Arial"/>
          <w:szCs w:val="24"/>
        </w:rPr>
      </w:pPr>
      <w:r>
        <w:rPr>
          <w:rFonts w:ascii="Arial" w:hAnsi="Arial" w:cs="Arial"/>
          <w:szCs w:val="24"/>
        </w:rPr>
        <w:t>T</w:t>
      </w:r>
      <w:r w:rsidR="00156C04">
        <w:rPr>
          <w:rFonts w:ascii="Arial" w:hAnsi="Arial" w:cs="Arial"/>
          <w:szCs w:val="24"/>
        </w:rPr>
        <w:t>he results of the Quality Assurance and Improvement Programme (QAIP)</w:t>
      </w:r>
      <w:r w:rsidR="00A01382">
        <w:rPr>
          <w:rFonts w:ascii="Arial" w:hAnsi="Arial" w:cs="Arial"/>
          <w:szCs w:val="24"/>
        </w:rPr>
        <w:t>.</w:t>
      </w:r>
    </w:p>
    <w:p w14:paraId="6FBE11CF" w14:textId="77777777" w:rsidR="00D34F34" w:rsidRDefault="00D34F34" w:rsidP="009349E0">
      <w:pPr>
        <w:pStyle w:val="BodyTextIndent"/>
        <w:ind w:right="-270" w:hanging="720"/>
        <w:rPr>
          <w:rFonts w:ascii="Arial" w:hAnsi="Arial" w:cs="Arial"/>
          <w:szCs w:val="24"/>
        </w:rPr>
      </w:pPr>
    </w:p>
    <w:p w14:paraId="69BE334C" w14:textId="77777777" w:rsidR="002A3C17" w:rsidRDefault="002A3C17" w:rsidP="002A3C17">
      <w:pPr>
        <w:ind w:left="720" w:hanging="720"/>
        <w:rPr>
          <w:rFonts w:ascii="Arial" w:hAnsi="Arial" w:cs="Arial"/>
          <w:sz w:val="24"/>
        </w:rPr>
      </w:pPr>
      <w:r w:rsidRPr="002A3C17">
        <w:rPr>
          <w:rFonts w:ascii="Arial" w:hAnsi="Arial" w:cs="Arial"/>
          <w:sz w:val="24"/>
        </w:rPr>
        <w:t>1.</w:t>
      </w:r>
      <w:r>
        <w:rPr>
          <w:rFonts w:ascii="Arial" w:hAnsi="Arial" w:cs="Arial"/>
          <w:sz w:val="24"/>
        </w:rPr>
        <w:t>2</w:t>
      </w:r>
      <w:r>
        <w:rPr>
          <w:rFonts w:ascii="Arial" w:hAnsi="Arial" w:cs="Arial"/>
          <w:sz w:val="24"/>
        </w:rPr>
        <w:tab/>
        <w:t>Even though the Covid-19 pandemic has impacted upon the delivery of services across the Council including Internal Audit</w:t>
      </w:r>
      <w:r w:rsidR="00E638E1">
        <w:rPr>
          <w:rFonts w:ascii="Arial" w:hAnsi="Arial" w:cs="Arial"/>
          <w:sz w:val="24"/>
        </w:rPr>
        <w:t xml:space="preserve"> during 2021/2022</w:t>
      </w:r>
      <w:r>
        <w:rPr>
          <w:rFonts w:ascii="Arial" w:hAnsi="Arial" w:cs="Arial"/>
          <w:sz w:val="24"/>
        </w:rPr>
        <w:t xml:space="preserve">, there is still the need for the Corporate Assurance </w:t>
      </w:r>
      <w:r w:rsidR="00FA40F6">
        <w:rPr>
          <w:rFonts w:ascii="Arial" w:hAnsi="Arial" w:cs="Arial"/>
          <w:sz w:val="24"/>
        </w:rPr>
        <w:t>M</w:t>
      </w:r>
      <w:r>
        <w:rPr>
          <w:rFonts w:ascii="Arial" w:hAnsi="Arial" w:cs="Arial"/>
          <w:sz w:val="24"/>
        </w:rPr>
        <w:t xml:space="preserve">anager to comply with the PSIAS and deliver an annual opinion and </w:t>
      </w:r>
      <w:r w:rsidR="00FA40F6">
        <w:rPr>
          <w:rFonts w:ascii="Arial" w:hAnsi="Arial" w:cs="Arial"/>
          <w:sz w:val="24"/>
        </w:rPr>
        <w:t>state</w:t>
      </w:r>
      <w:r>
        <w:rPr>
          <w:rFonts w:ascii="Arial" w:hAnsi="Arial" w:cs="Arial"/>
          <w:sz w:val="24"/>
        </w:rPr>
        <w:t xml:space="preserve"> any caveats to that opinion due to any shortfalls in the adequacy of the assurance received in respect of </w:t>
      </w:r>
      <w:r w:rsidR="00FA40F6">
        <w:rPr>
          <w:rFonts w:ascii="Arial" w:hAnsi="Arial" w:cs="Arial"/>
          <w:sz w:val="24"/>
        </w:rPr>
        <w:t>the Council’s risk management, internal control or overarching governance arrangements</w:t>
      </w:r>
      <w:r>
        <w:rPr>
          <w:rFonts w:ascii="Arial" w:hAnsi="Arial" w:cs="Arial"/>
          <w:sz w:val="24"/>
        </w:rPr>
        <w:t xml:space="preserve">  </w:t>
      </w:r>
    </w:p>
    <w:p w14:paraId="40C2E99D" w14:textId="77777777" w:rsidR="00C972E7" w:rsidRDefault="00C972E7" w:rsidP="002A3C17">
      <w:pPr>
        <w:ind w:left="720" w:hanging="720"/>
        <w:rPr>
          <w:rFonts w:ascii="Arial" w:hAnsi="Arial" w:cs="Arial"/>
        </w:rPr>
      </w:pPr>
    </w:p>
    <w:p w14:paraId="1089014F" w14:textId="77777777" w:rsidR="00C82946" w:rsidRPr="00304BD4" w:rsidRDefault="00C82946" w:rsidP="009349E0">
      <w:pPr>
        <w:ind w:left="720" w:right="-291"/>
        <w:rPr>
          <w:rFonts w:ascii="Arial" w:hAnsi="Arial" w:cs="Arial"/>
          <w:sz w:val="24"/>
          <w:szCs w:val="24"/>
        </w:rPr>
      </w:pPr>
    </w:p>
    <w:p w14:paraId="7303DBEF" w14:textId="77777777" w:rsidR="00C82946" w:rsidRPr="002C094E" w:rsidRDefault="00C972E7" w:rsidP="009349E0">
      <w:pPr>
        <w:pStyle w:val="Heading4"/>
        <w:ind w:right="-291"/>
        <w:rPr>
          <w:rFonts w:ascii="Arial" w:hAnsi="Arial" w:cs="Arial"/>
          <w:b/>
          <w:szCs w:val="24"/>
          <w:u w:val="none"/>
        </w:rPr>
      </w:pPr>
      <w:r>
        <w:rPr>
          <w:rFonts w:ascii="Arial" w:hAnsi="Arial" w:cs="Arial"/>
          <w:b/>
          <w:szCs w:val="24"/>
          <w:u w:val="none"/>
        </w:rPr>
        <w:t>2</w:t>
      </w:r>
      <w:r>
        <w:rPr>
          <w:rFonts w:ascii="Arial" w:hAnsi="Arial" w:cs="Arial"/>
          <w:b/>
          <w:szCs w:val="24"/>
          <w:u w:val="none"/>
        </w:rPr>
        <w:tab/>
      </w:r>
      <w:r w:rsidR="00C82946" w:rsidRPr="002C094E">
        <w:rPr>
          <w:rFonts w:ascii="Arial" w:hAnsi="Arial" w:cs="Arial"/>
          <w:b/>
          <w:szCs w:val="24"/>
          <w:u w:val="none"/>
        </w:rPr>
        <w:t>RECOMMENDATION</w:t>
      </w:r>
      <w:r w:rsidR="002C094E">
        <w:rPr>
          <w:rFonts w:ascii="Arial" w:hAnsi="Arial" w:cs="Arial"/>
          <w:b/>
          <w:szCs w:val="24"/>
          <w:u w:val="none"/>
        </w:rPr>
        <w:t>S</w:t>
      </w:r>
    </w:p>
    <w:p w14:paraId="76194E6A" w14:textId="77777777" w:rsidR="00C82946" w:rsidRPr="00304BD4" w:rsidRDefault="00C82946" w:rsidP="009349E0">
      <w:pPr>
        <w:ind w:right="-291"/>
        <w:rPr>
          <w:rFonts w:ascii="Arial" w:hAnsi="Arial" w:cs="Arial"/>
          <w:sz w:val="24"/>
          <w:szCs w:val="24"/>
        </w:rPr>
      </w:pPr>
    </w:p>
    <w:p w14:paraId="43E23C9B" w14:textId="77777777" w:rsidR="00C82946" w:rsidRDefault="00C82946" w:rsidP="00C972E7">
      <w:pPr>
        <w:pStyle w:val="BodyTextIndent"/>
        <w:ind w:right="-291" w:hanging="720"/>
        <w:rPr>
          <w:rFonts w:ascii="Arial" w:hAnsi="Arial" w:cs="Arial"/>
          <w:szCs w:val="24"/>
        </w:rPr>
      </w:pPr>
      <w:r w:rsidRPr="00304BD4">
        <w:rPr>
          <w:rFonts w:ascii="Arial" w:hAnsi="Arial" w:cs="Arial"/>
          <w:szCs w:val="24"/>
        </w:rPr>
        <w:t xml:space="preserve">i) </w:t>
      </w:r>
      <w:r w:rsidRPr="00304BD4">
        <w:rPr>
          <w:rFonts w:ascii="Arial" w:hAnsi="Arial" w:cs="Arial"/>
          <w:szCs w:val="24"/>
        </w:rPr>
        <w:tab/>
        <w:t xml:space="preserve">That the </w:t>
      </w:r>
      <w:r w:rsidR="00FA40F6">
        <w:rPr>
          <w:rFonts w:ascii="Arial" w:hAnsi="Arial" w:cs="Arial"/>
          <w:szCs w:val="24"/>
        </w:rPr>
        <w:t xml:space="preserve">work undertaken by Internal Audit </w:t>
      </w:r>
      <w:r w:rsidR="00C972E7">
        <w:rPr>
          <w:rFonts w:ascii="Arial" w:hAnsi="Arial" w:cs="Arial"/>
          <w:szCs w:val="24"/>
        </w:rPr>
        <w:t xml:space="preserve">and the real time proactive assurance received </w:t>
      </w:r>
      <w:r w:rsidR="00FA40F6">
        <w:rPr>
          <w:rFonts w:ascii="Arial" w:hAnsi="Arial" w:cs="Arial"/>
          <w:szCs w:val="24"/>
        </w:rPr>
        <w:t>during</w:t>
      </w:r>
      <w:r w:rsidR="00DA3469">
        <w:rPr>
          <w:rFonts w:ascii="Arial" w:hAnsi="Arial" w:cs="Arial"/>
          <w:szCs w:val="24"/>
        </w:rPr>
        <w:t xml:space="preserve"> 20</w:t>
      </w:r>
      <w:r w:rsidR="00FA40F6">
        <w:rPr>
          <w:rFonts w:ascii="Arial" w:hAnsi="Arial" w:cs="Arial"/>
          <w:szCs w:val="24"/>
        </w:rPr>
        <w:t>2</w:t>
      </w:r>
      <w:r w:rsidR="00E638E1">
        <w:rPr>
          <w:rFonts w:ascii="Arial" w:hAnsi="Arial" w:cs="Arial"/>
          <w:szCs w:val="24"/>
        </w:rPr>
        <w:t>1</w:t>
      </w:r>
      <w:r w:rsidR="00DA3469">
        <w:rPr>
          <w:rFonts w:ascii="Arial" w:hAnsi="Arial" w:cs="Arial"/>
          <w:szCs w:val="24"/>
        </w:rPr>
        <w:t>/20</w:t>
      </w:r>
      <w:r w:rsidR="008825E4">
        <w:rPr>
          <w:rFonts w:ascii="Arial" w:hAnsi="Arial" w:cs="Arial"/>
          <w:szCs w:val="24"/>
        </w:rPr>
        <w:t>2</w:t>
      </w:r>
      <w:r w:rsidR="00E638E1">
        <w:rPr>
          <w:rFonts w:ascii="Arial" w:hAnsi="Arial" w:cs="Arial"/>
          <w:szCs w:val="24"/>
        </w:rPr>
        <w:t>2</w:t>
      </w:r>
      <w:r w:rsidR="00001295">
        <w:rPr>
          <w:rFonts w:ascii="Arial" w:hAnsi="Arial" w:cs="Arial"/>
          <w:szCs w:val="24"/>
        </w:rPr>
        <w:t xml:space="preserve"> </w:t>
      </w:r>
      <w:r w:rsidR="00B24FA4">
        <w:rPr>
          <w:rFonts w:ascii="Arial" w:hAnsi="Arial" w:cs="Arial"/>
          <w:szCs w:val="24"/>
        </w:rPr>
        <w:t>be</w:t>
      </w:r>
      <w:r w:rsidR="00001295">
        <w:rPr>
          <w:rFonts w:ascii="Arial" w:hAnsi="Arial" w:cs="Arial"/>
          <w:szCs w:val="24"/>
        </w:rPr>
        <w:t xml:space="preserve"> </w:t>
      </w:r>
      <w:r w:rsidR="006F4E22">
        <w:rPr>
          <w:rFonts w:ascii="Arial" w:hAnsi="Arial" w:cs="Arial"/>
          <w:szCs w:val="24"/>
        </w:rPr>
        <w:t>no</w:t>
      </w:r>
      <w:r w:rsidR="00001295">
        <w:rPr>
          <w:rFonts w:ascii="Arial" w:hAnsi="Arial" w:cs="Arial"/>
          <w:szCs w:val="24"/>
        </w:rPr>
        <w:t>ted</w:t>
      </w:r>
      <w:r w:rsidRPr="00304BD4">
        <w:rPr>
          <w:rFonts w:ascii="Arial" w:hAnsi="Arial" w:cs="Arial"/>
          <w:szCs w:val="24"/>
        </w:rPr>
        <w:t>.</w:t>
      </w:r>
    </w:p>
    <w:p w14:paraId="593BE923" w14:textId="77777777" w:rsidR="00C972E7" w:rsidRDefault="00C972E7" w:rsidP="00C972E7">
      <w:pPr>
        <w:pStyle w:val="BodyTextIndent"/>
        <w:ind w:right="-291" w:hanging="720"/>
        <w:rPr>
          <w:rFonts w:ascii="Arial" w:hAnsi="Arial" w:cs="Arial"/>
          <w:szCs w:val="24"/>
        </w:rPr>
      </w:pPr>
    </w:p>
    <w:p w14:paraId="6A6BD3F5" w14:textId="77777777" w:rsidR="00C972E7" w:rsidRPr="00304BD4" w:rsidRDefault="00C972E7" w:rsidP="00C972E7">
      <w:pPr>
        <w:pStyle w:val="BodyTextIndent"/>
        <w:ind w:right="-291" w:hanging="720"/>
        <w:rPr>
          <w:rFonts w:ascii="Arial" w:hAnsi="Arial" w:cs="Arial"/>
          <w:szCs w:val="24"/>
        </w:rPr>
      </w:pPr>
      <w:r>
        <w:rPr>
          <w:rFonts w:ascii="Arial" w:hAnsi="Arial" w:cs="Arial"/>
          <w:szCs w:val="24"/>
        </w:rPr>
        <w:t>ii)</w:t>
      </w:r>
      <w:r>
        <w:rPr>
          <w:rFonts w:ascii="Arial" w:hAnsi="Arial" w:cs="Arial"/>
          <w:szCs w:val="24"/>
        </w:rPr>
        <w:tab/>
        <w:t>That the performance indicators to be adopted by Internal Audit for 202</w:t>
      </w:r>
      <w:r w:rsidR="00E638E1">
        <w:rPr>
          <w:rFonts w:ascii="Arial" w:hAnsi="Arial" w:cs="Arial"/>
          <w:szCs w:val="24"/>
        </w:rPr>
        <w:t>2</w:t>
      </w:r>
      <w:r>
        <w:rPr>
          <w:rFonts w:ascii="Arial" w:hAnsi="Arial" w:cs="Arial"/>
          <w:szCs w:val="24"/>
        </w:rPr>
        <w:t>/202</w:t>
      </w:r>
      <w:r w:rsidR="00E638E1">
        <w:rPr>
          <w:rFonts w:ascii="Arial" w:hAnsi="Arial" w:cs="Arial"/>
          <w:szCs w:val="24"/>
        </w:rPr>
        <w:t>3</w:t>
      </w:r>
      <w:r>
        <w:rPr>
          <w:rFonts w:ascii="Arial" w:hAnsi="Arial" w:cs="Arial"/>
          <w:szCs w:val="24"/>
        </w:rPr>
        <w:t xml:space="preserve"> be accepted </w:t>
      </w:r>
    </w:p>
    <w:p w14:paraId="45AF3B97" w14:textId="77777777" w:rsidR="00C82946" w:rsidRPr="00304BD4" w:rsidRDefault="00C82946" w:rsidP="009349E0">
      <w:pPr>
        <w:pStyle w:val="BodyTextIndent"/>
        <w:ind w:left="0" w:right="-291"/>
        <w:rPr>
          <w:rFonts w:ascii="Arial" w:hAnsi="Arial" w:cs="Arial"/>
          <w:szCs w:val="24"/>
        </w:rPr>
      </w:pPr>
    </w:p>
    <w:p w14:paraId="6E8DE4AC" w14:textId="77777777" w:rsidR="00B24FA4" w:rsidRDefault="00001295" w:rsidP="009349E0">
      <w:pPr>
        <w:pStyle w:val="BodyTextIndent"/>
        <w:ind w:right="-291" w:hanging="720"/>
        <w:rPr>
          <w:rFonts w:ascii="Arial" w:hAnsi="Arial" w:cs="Arial"/>
          <w:szCs w:val="24"/>
        </w:rPr>
      </w:pPr>
      <w:r>
        <w:rPr>
          <w:rFonts w:ascii="Arial" w:hAnsi="Arial" w:cs="Arial"/>
          <w:szCs w:val="24"/>
        </w:rPr>
        <w:t>ii</w:t>
      </w:r>
      <w:r w:rsidR="00C972E7">
        <w:rPr>
          <w:rFonts w:ascii="Arial" w:hAnsi="Arial" w:cs="Arial"/>
          <w:szCs w:val="24"/>
        </w:rPr>
        <w:t>i</w:t>
      </w:r>
      <w:r>
        <w:rPr>
          <w:rFonts w:ascii="Arial" w:hAnsi="Arial" w:cs="Arial"/>
          <w:szCs w:val="24"/>
        </w:rPr>
        <w:t>)</w:t>
      </w:r>
      <w:r>
        <w:rPr>
          <w:rFonts w:ascii="Arial" w:hAnsi="Arial" w:cs="Arial"/>
          <w:szCs w:val="24"/>
        </w:rPr>
        <w:tab/>
      </w:r>
      <w:r w:rsidR="00B24FA4">
        <w:rPr>
          <w:rFonts w:ascii="Arial" w:hAnsi="Arial" w:cs="Arial"/>
          <w:szCs w:val="24"/>
        </w:rPr>
        <w:t>That the outcomes from the QAIP for 20</w:t>
      </w:r>
      <w:r w:rsidR="00C972E7">
        <w:rPr>
          <w:rFonts w:ascii="Arial" w:hAnsi="Arial" w:cs="Arial"/>
          <w:szCs w:val="24"/>
        </w:rPr>
        <w:t>2</w:t>
      </w:r>
      <w:r w:rsidR="00E638E1">
        <w:rPr>
          <w:rFonts w:ascii="Arial" w:hAnsi="Arial" w:cs="Arial"/>
          <w:szCs w:val="24"/>
        </w:rPr>
        <w:t>1</w:t>
      </w:r>
      <w:r w:rsidR="00B24FA4">
        <w:rPr>
          <w:rFonts w:ascii="Arial" w:hAnsi="Arial" w:cs="Arial"/>
          <w:szCs w:val="24"/>
        </w:rPr>
        <w:t>/20</w:t>
      </w:r>
      <w:r w:rsidR="008825E4">
        <w:rPr>
          <w:rFonts w:ascii="Arial" w:hAnsi="Arial" w:cs="Arial"/>
          <w:szCs w:val="24"/>
        </w:rPr>
        <w:t>2</w:t>
      </w:r>
      <w:r w:rsidR="00E638E1">
        <w:rPr>
          <w:rFonts w:ascii="Arial" w:hAnsi="Arial" w:cs="Arial"/>
          <w:szCs w:val="24"/>
        </w:rPr>
        <w:t>2</w:t>
      </w:r>
      <w:r w:rsidR="00B24FA4">
        <w:rPr>
          <w:rFonts w:ascii="Arial" w:hAnsi="Arial" w:cs="Arial"/>
          <w:szCs w:val="24"/>
        </w:rPr>
        <w:t xml:space="preserve"> be </w:t>
      </w:r>
      <w:r w:rsidR="008825E4">
        <w:rPr>
          <w:rFonts w:ascii="Arial" w:hAnsi="Arial" w:cs="Arial"/>
          <w:szCs w:val="24"/>
        </w:rPr>
        <w:t>no</w:t>
      </w:r>
      <w:r w:rsidR="00B24FA4">
        <w:rPr>
          <w:rFonts w:ascii="Arial" w:hAnsi="Arial" w:cs="Arial"/>
          <w:szCs w:val="24"/>
        </w:rPr>
        <w:t>ted</w:t>
      </w:r>
    </w:p>
    <w:p w14:paraId="548A8C00" w14:textId="77777777" w:rsidR="00DA3469" w:rsidRDefault="00DA3469" w:rsidP="009349E0">
      <w:pPr>
        <w:pStyle w:val="BodyTextIndent"/>
        <w:ind w:left="540" w:right="-291" w:hanging="540"/>
        <w:rPr>
          <w:rFonts w:ascii="Arial" w:hAnsi="Arial" w:cs="Arial"/>
          <w:szCs w:val="24"/>
        </w:rPr>
      </w:pPr>
    </w:p>
    <w:p w14:paraId="6229BD08" w14:textId="77777777" w:rsidR="008F7FC6" w:rsidRDefault="00C972E7" w:rsidP="008F7FC6">
      <w:pPr>
        <w:pStyle w:val="BodyTextIndent"/>
        <w:ind w:right="-291" w:hanging="720"/>
        <w:rPr>
          <w:rFonts w:ascii="Arial" w:hAnsi="Arial" w:cs="Arial"/>
          <w:szCs w:val="24"/>
        </w:rPr>
      </w:pPr>
      <w:r>
        <w:rPr>
          <w:rFonts w:ascii="Arial" w:hAnsi="Arial" w:cs="Arial"/>
          <w:szCs w:val="24"/>
        </w:rPr>
        <w:t>i</w:t>
      </w:r>
      <w:r w:rsidR="008F7FC6">
        <w:rPr>
          <w:rFonts w:ascii="Arial" w:hAnsi="Arial" w:cs="Arial"/>
          <w:szCs w:val="24"/>
        </w:rPr>
        <w:t>v</w:t>
      </w:r>
      <w:r w:rsidR="008F7FC6" w:rsidRPr="00304BD4">
        <w:rPr>
          <w:rFonts w:ascii="Arial" w:hAnsi="Arial" w:cs="Arial"/>
          <w:szCs w:val="24"/>
        </w:rPr>
        <w:t xml:space="preserve">) </w:t>
      </w:r>
      <w:r w:rsidR="008F7FC6" w:rsidRPr="00304BD4">
        <w:rPr>
          <w:rFonts w:ascii="Arial" w:hAnsi="Arial" w:cs="Arial"/>
          <w:szCs w:val="24"/>
        </w:rPr>
        <w:tab/>
      </w:r>
      <w:r w:rsidR="008F7FC6">
        <w:rPr>
          <w:rFonts w:ascii="Arial" w:hAnsi="Arial" w:cs="Arial"/>
          <w:szCs w:val="24"/>
        </w:rPr>
        <w:t xml:space="preserve">That the </w:t>
      </w:r>
      <w:r w:rsidR="008825E4">
        <w:rPr>
          <w:rFonts w:ascii="Arial" w:hAnsi="Arial" w:cs="Arial"/>
          <w:szCs w:val="24"/>
        </w:rPr>
        <w:t>Corporate</w:t>
      </w:r>
      <w:r w:rsidR="00AB5B37">
        <w:rPr>
          <w:rFonts w:ascii="Arial" w:hAnsi="Arial" w:cs="Arial"/>
          <w:szCs w:val="24"/>
        </w:rPr>
        <w:t xml:space="preserve"> Assurance Manager</w:t>
      </w:r>
      <w:r w:rsidR="008F7FC6">
        <w:rPr>
          <w:rFonts w:ascii="Arial" w:hAnsi="Arial" w:cs="Arial"/>
          <w:szCs w:val="24"/>
        </w:rPr>
        <w:t xml:space="preserve">’s opinion </w:t>
      </w:r>
      <w:r w:rsidR="00CC5F8D">
        <w:rPr>
          <w:rFonts w:ascii="Arial" w:hAnsi="Arial" w:cs="Arial"/>
          <w:szCs w:val="24"/>
        </w:rPr>
        <w:t xml:space="preserve">statement </w:t>
      </w:r>
      <w:r w:rsidR="008F7FC6">
        <w:rPr>
          <w:rFonts w:ascii="Arial" w:hAnsi="Arial" w:cs="Arial"/>
          <w:szCs w:val="24"/>
        </w:rPr>
        <w:t xml:space="preserve">on the Council’s </w:t>
      </w:r>
      <w:r w:rsidR="009016CC">
        <w:rPr>
          <w:rFonts w:ascii="Arial" w:hAnsi="Arial" w:cs="Arial"/>
          <w:szCs w:val="24"/>
        </w:rPr>
        <w:t xml:space="preserve">risk management, </w:t>
      </w:r>
      <w:r w:rsidR="008F7FC6">
        <w:rPr>
          <w:rFonts w:ascii="Arial" w:hAnsi="Arial" w:cs="Arial"/>
          <w:szCs w:val="24"/>
        </w:rPr>
        <w:t xml:space="preserve">internal control </w:t>
      </w:r>
      <w:r w:rsidR="009016CC">
        <w:rPr>
          <w:rFonts w:ascii="Arial" w:hAnsi="Arial" w:cs="Arial"/>
          <w:szCs w:val="24"/>
        </w:rPr>
        <w:t xml:space="preserve">and governance processes </w:t>
      </w:r>
      <w:r w:rsidR="00B24FA4">
        <w:rPr>
          <w:rFonts w:ascii="Arial" w:hAnsi="Arial" w:cs="Arial"/>
          <w:szCs w:val="24"/>
        </w:rPr>
        <w:t>be</w:t>
      </w:r>
      <w:r w:rsidR="008F7FC6">
        <w:rPr>
          <w:rFonts w:ascii="Arial" w:hAnsi="Arial" w:cs="Arial"/>
          <w:szCs w:val="24"/>
        </w:rPr>
        <w:t xml:space="preserve"> </w:t>
      </w:r>
      <w:r w:rsidR="00A82332">
        <w:rPr>
          <w:rFonts w:ascii="Arial" w:hAnsi="Arial" w:cs="Arial"/>
          <w:szCs w:val="24"/>
        </w:rPr>
        <w:t>accepted</w:t>
      </w:r>
      <w:r w:rsidR="008F7FC6">
        <w:rPr>
          <w:rFonts w:ascii="Arial" w:hAnsi="Arial" w:cs="Arial"/>
          <w:szCs w:val="24"/>
        </w:rPr>
        <w:t>.</w:t>
      </w:r>
    </w:p>
    <w:p w14:paraId="7645BE5C" w14:textId="77777777" w:rsidR="009016CC" w:rsidRDefault="009016CC" w:rsidP="009349E0">
      <w:pPr>
        <w:pStyle w:val="BodyTextIndent"/>
        <w:ind w:right="-291" w:hanging="720"/>
        <w:rPr>
          <w:rFonts w:ascii="Arial" w:hAnsi="Arial" w:cs="Arial"/>
          <w:szCs w:val="24"/>
        </w:rPr>
      </w:pPr>
    </w:p>
    <w:p w14:paraId="6CA4C32F" w14:textId="77777777" w:rsidR="004A2EE1" w:rsidRDefault="004A2EE1" w:rsidP="009349E0">
      <w:pPr>
        <w:pStyle w:val="BodyTextIndent"/>
        <w:ind w:right="-291" w:hanging="720"/>
        <w:rPr>
          <w:rFonts w:ascii="Arial" w:hAnsi="Arial" w:cs="Arial"/>
          <w:szCs w:val="24"/>
        </w:rPr>
      </w:pPr>
    </w:p>
    <w:p w14:paraId="07E0D458" w14:textId="77777777" w:rsidR="00C82946" w:rsidRPr="002C094E" w:rsidRDefault="00C972E7" w:rsidP="009761B9">
      <w:pPr>
        <w:pStyle w:val="Heading4"/>
        <w:tabs>
          <w:tab w:val="clear" w:pos="720"/>
          <w:tab w:val="num" w:pos="709"/>
        </w:tabs>
        <w:rPr>
          <w:rFonts w:ascii="Arial" w:hAnsi="Arial" w:cs="Arial"/>
          <w:b/>
          <w:szCs w:val="24"/>
          <w:u w:val="none"/>
        </w:rPr>
      </w:pPr>
      <w:r>
        <w:rPr>
          <w:rFonts w:ascii="Arial" w:hAnsi="Arial" w:cs="Arial"/>
          <w:b/>
          <w:szCs w:val="24"/>
          <w:u w:val="none"/>
        </w:rPr>
        <w:t>3</w:t>
      </w:r>
      <w:r>
        <w:rPr>
          <w:rFonts w:ascii="Arial" w:hAnsi="Arial" w:cs="Arial"/>
          <w:b/>
          <w:szCs w:val="24"/>
          <w:u w:val="none"/>
        </w:rPr>
        <w:tab/>
      </w:r>
      <w:r w:rsidR="00C82946" w:rsidRPr="002C094E">
        <w:rPr>
          <w:rFonts w:ascii="Arial" w:hAnsi="Arial" w:cs="Arial"/>
          <w:b/>
          <w:szCs w:val="24"/>
          <w:u w:val="none"/>
        </w:rPr>
        <w:t>BACKGROUND</w:t>
      </w:r>
    </w:p>
    <w:p w14:paraId="573EE798" w14:textId="77777777" w:rsidR="002F242B" w:rsidRDefault="002F242B" w:rsidP="009349E0">
      <w:pPr>
        <w:jc w:val="both"/>
      </w:pPr>
    </w:p>
    <w:p w14:paraId="234791D4" w14:textId="77777777" w:rsidR="00C82946" w:rsidRDefault="00C27099" w:rsidP="009761B9">
      <w:pPr>
        <w:pStyle w:val="BodyTextIndent"/>
        <w:ind w:left="709" w:hanging="709"/>
        <w:rPr>
          <w:rFonts w:ascii="Arial" w:hAnsi="Arial" w:cs="Arial"/>
          <w:szCs w:val="24"/>
        </w:rPr>
      </w:pPr>
      <w:r>
        <w:rPr>
          <w:rFonts w:ascii="Arial" w:hAnsi="Arial" w:cs="Arial"/>
          <w:szCs w:val="24"/>
        </w:rPr>
        <w:t>3.1</w:t>
      </w:r>
      <w:r>
        <w:rPr>
          <w:rFonts w:ascii="Arial" w:hAnsi="Arial" w:cs="Arial"/>
          <w:szCs w:val="24"/>
        </w:rPr>
        <w:tab/>
        <w:t xml:space="preserve">A key piece of evidence as to the effectiveness of internal audit is the extent of its compliance with the </w:t>
      </w:r>
      <w:r w:rsidR="00156C04">
        <w:rPr>
          <w:rFonts w:ascii="Arial" w:hAnsi="Arial" w:cs="Arial"/>
          <w:szCs w:val="24"/>
        </w:rPr>
        <w:t xml:space="preserve">PSIAS and </w:t>
      </w:r>
      <w:r>
        <w:rPr>
          <w:rFonts w:ascii="Arial" w:hAnsi="Arial" w:cs="Arial"/>
          <w:szCs w:val="24"/>
        </w:rPr>
        <w:t>CIPFA</w:t>
      </w:r>
      <w:r w:rsidR="00156C04">
        <w:rPr>
          <w:rFonts w:ascii="Arial" w:hAnsi="Arial" w:cs="Arial"/>
          <w:szCs w:val="24"/>
        </w:rPr>
        <w:t>’s Local Government Application Note</w:t>
      </w:r>
      <w:r>
        <w:rPr>
          <w:rFonts w:ascii="Arial" w:hAnsi="Arial" w:cs="Arial"/>
          <w:szCs w:val="24"/>
        </w:rPr>
        <w:t xml:space="preserve">, which amongst a number of prescribed standards requires the </w:t>
      </w:r>
      <w:r w:rsidR="005D6796">
        <w:rPr>
          <w:rFonts w:ascii="Arial" w:hAnsi="Arial" w:cs="Arial"/>
          <w:szCs w:val="24"/>
        </w:rPr>
        <w:t>Corporate</w:t>
      </w:r>
      <w:r w:rsidR="00AB5B37">
        <w:rPr>
          <w:rFonts w:ascii="Arial" w:hAnsi="Arial" w:cs="Arial"/>
          <w:szCs w:val="24"/>
        </w:rPr>
        <w:t xml:space="preserve"> Assurance Manager</w:t>
      </w:r>
      <w:r>
        <w:rPr>
          <w:rFonts w:ascii="Arial" w:hAnsi="Arial" w:cs="Arial"/>
          <w:szCs w:val="24"/>
        </w:rPr>
        <w:t xml:space="preserve"> to submit a formal annual report to the organisation, </w:t>
      </w:r>
      <w:r w:rsidR="007444F3">
        <w:rPr>
          <w:rFonts w:ascii="Arial" w:hAnsi="Arial" w:cs="Arial"/>
          <w:szCs w:val="24"/>
        </w:rPr>
        <w:t>includ</w:t>
      </w:r>
      <w:r w:rsidR="00F63FE8">
        <w:rPr>
          <w:rFonts w:ascii="Arial" w:hAnsi="Arial" w:cs="Arial"/>
          <w:szCs w:val="24"/>
        </w:rPr>
        <w:t>ing the following:-</w:t>
      </w:r>
    </w:p>
    <w:p w14:paraId="0BB2432B" w14:textId="77777777" w:rsidR="00F63FE8" w:rsidRDefault="00F63FE8" w:rsidP="009349E0">
      <w:pPr>
        <w:pStyle w:val="BodyTextIndent"/>
        <w:ind w:left="0"/>
        <w:rPr>
          <w:rFonts w:ascii="Arial" w:hAnsi="Arial" w:cs="Arial"/>
          <w:szCs w:val="24"/>
        </w:rPr>
      </w:pPr>
    </w:p>
    <w:p w14:paraId="50C7713B" w14:textId="77777777" w:rsidR="00F63FE8" w:rsidRDefault="00F63FE8" w:rsidP="009761B9">
      <w:pPr>
        <w:pStyle w:val="BodyTextIndent"/>
        <w:ind w:left="709" w:hanging="709"/>
        <w:rPr>
          <w:rFonts w:ascii="Arial" w:hAnsi="Arial" w:cs="Arial"/>
          <w:szCs w:val="24"/>
        </w:rPr>
      </w:pPr>
      <w:r>
        <w:rPr>
          <w:rFonts w:ascii="Arial" w:hAnsi="Arial" w:cs="Arial"/>
          <w:szCs w:val="24"/>
        </w:rPr>
        <w:t>i)</w:t>
      </w:r>
      <w:r>
        <w:rPr>
          <w:rFonts w:ascii="Arial" w:hAnsi="Arial" w:cs="Arial"/>
          <w:szCs w:val="24"/>
        </w:rPr>
        <w:tab/>
      </w:r>
      <w:r w:rsidR="007444F3">
        <w:rPr>
          <w:rFonts w:ascii="Arial" w:hAnsi="Arial" w:cs="Arial"/>
          <w:szCs w:val="24"/>
        </w:rPr>
        <w:t>An opinion on the overall adequacy and effectiveness of the organisation’s</w:t>
      </w:r>
      <w:r w:rsidR="00BE2797">
        <w:rPr>
          <w:rFonts w:ascii="Arial" w:hAnsi="Arial" w:cs="Arial"/>
          <w:szCs w:val="24"/>
        </w:rPr>
        <w:t xml:space="preserve"> risk management,</w:t>
      </w:r>
      <w:r w:rsidR="007444F3">
        <w:rPr>
          <w:rFonts w:ascii="Arial" w:hAnsi="Arial" w:cs="Arial"/>
          <w:szCs w:val="24"/>
        </w:rPr>
        <w:t xml:space="preserve"> internal control</w:t>
      </w:r>
      <w:r w:rsidR="00BE2797">
        <w:rPr>
          <w:rFonts w:ascii="Arial" w:hAnsi="Arial" w:cs="Arial"/>
          <w:szCs w:val="24"/>
        </w:rPr>
        <w:t xml:space="preserve"> and governance processes</w:t>
      </w:r>
    </w:p>
    <w:p w14:paraId="0E4FCF82" w14:textId="77777777" w:rsidR="007444F3" w:rsidRDefault="007444F3" w:rsidP="009761B9">
      <w:pPr>
        <w:pStyle w:val="BodyTextIndent"/>
        <w:ind w:left="709" w:hanging="709"/>
        <w:rPr>
          <w:rFonts w:ascii="Arial" w:hAnsi="Arial" w:cs="Arial"/>
          <w:szCs w:val="24"/>
        </w:rPr>
      </w:pPr>
      <w:r>
        <w:rPr>
          <w:rFonts w:ascii="Arial" w:hAnsi="Arial" w:cs="Arial"/>
          <w:szCs w:val="24"/>
        </w:rPr>
        <w:t>ii)</w:t>
      </w:r>
      <w:r>
        <w:rPr>
          <w:rFonts w:ascii="Arial" w:hAnsi="Arial" w:cs="Arial"/>
          <w:szCs w:val="24"/>
        </w:rPr>
        <w:tab/>
        <w:t>Disclos</w:t>
      </w:r>
      <w:r w:rsidR="00DB1318">
        <w:rPr>
          <w:rFonts w:ascii="Arial" w:hAnsi="Arial" w:cs="Arial"/>
          <w:szCs w:val="24"/>
        </w:rPr>
        <w:t>ing</w:t>
      </w:r>
      <w:r>
        <w:rPr>
          <w:rFonts w:ascii="Arial" w:hAnsi="Arial" w:cs="Arial"/>
          <w:szCs w:val="24"/>
        </w:rPr>
        <w:t xml:space="preserve"> any qualifications to that opinion, together with the reasons for the qualification</w:t>
      </w:r>
    </w:p>
    <w:p w14:paraId="26D8775C" w14:textId="77777777" w:rsidR="007444F3" w:rsidRDefault="007444F3" w:rsidP="009761B9">
      <w:pPr>
        <w:pStyle w:val="BodyTextIndent"/>
        <w:ind w:left="709" w:hanging="709"/>
        <w:rPr>
          <w:rFonts w:ascii="Arial" w:hAnsi="Arial" w:cs="Arial"/>
          <w:szCs w:val="24"/>
        </w:rPr>
      </w:pPr>
      <w:r>
        <w:rPr>
          <w:rFonts w:ascii="Arial" w:hAnsi="Arial" w:cs="Arial"/>
          <w:szCs w:val="24"/>
        </w:rPr>
        <w:t>iii)</w:t>
      </w:r>
      <w:r>
        <w:rPr>
          <w:rFonts w:ascii="Arial" w:hAnsi="Arial" w:cs="Arial"/>
          <w:szCs w:val="24"/>
        </w:rPr>
        <w:tab/>
        <w:t>Present</w:t>
      </w:r>
      <w:r w:rsidR="00DB1318">
        <w:rPr>
          <w:rFonts w:ascii="Arial" w:hAnsi="Arial" w:cs="Arial"/>
          <w:szCs w:val="24"/>
        </w:rPr>
        <w:t>ing</w:t>
      </w:r>
      <w:r>
        <w:rPr>
          <w:rFonts w:ascii="Arial" w:hAnsi="Arial" w:cs="Arial"/>
          <w:szCs w:val="24"/>
        </w:rPr>
        <w:t xml:space="preserve"> a summary of the audit work undertaken to formulate the opinion, including reliance placed on work by other assurance </w:t>
      </w:r>
      <w:r w:rsidR="004A2EE1">
        <w:rPr>
          <w:rFonts w:ascii="Arial" w:hAnsi="Arial" w:cs="Arial"/>
          <w:szCs w:val="24"/>
        </w:rPr>
        <w:t>providers</w:t>
      </w:r>
    </w:p>
    <w:p w14:paraId="5967C2B0" w14:textId="77777777" w:rsidR="007444F3" w:rsidRDefault="007444F3" w:rsidP="009761B9">
      <w:pPr>
        <w:pStyle w:val="BodyTextIndent"/>
        <w:ind w:left="709" w:hanging="709"/>
        <w:rPr>
          <w:rFonts w:ascii="Arial" w:hAnsi="Arial" w:cs="Arial"/>
          <w:szCs w:val="24"/>
        </w:rPr>
      </w:pPr>
      <w:r>
        <w:rPr>
          <w:rFonts w:ascii="Arial" w:hAnsi="Arial" w:cs="Arial"/>
          <w:szCs w:val="24"/>
        </w:rPr>
        <w:t>iv)</w:t>
      </w:r>
      <w:r>
        <w:rPr>
          <w:rFonts w:ascii="Arial" w:hAnsi="Arial" w:cs="Arial"/>
          <w:szCs w:val="24"/>
        </w:rPr>
        <w:tab/>
      </w:r>
      <w:r w:rsidR="0057782A">
        <w:rPr>
          <w:rFonts w:ascii="Arial" w:hAnsi="Arial" w:cs="Arial"/>
          <w:szCs w:val="24"/>
        </w:rPr>
        <w:t>Identifying</w:t>
      </w:r>
      <w:r w:rsidR="00DB1318">
        <w:rPr>
          <w:rFonts w:ascii="Arial" w:hAnsi="Arial" w:cs="Arial"/>
          <w:szCs w:val="24"/>
        </w:rPr>
        <w:t xml:space="preserve"> any issues the </w:t>
      </w:r>
      <w:r w:rsidR="005D6796">
        <w:rPr>
          <w:rFonts w:ascii="Arial" w:hAnsi="Arial" w:cs="Arial"/>
          <w:szCs w:val="24"/>
        </w:rPr>
        <w:t>Corporate</w:t>
      </w:r>
      <w:r w:rsidR="00AB5B37">
        <w:rPr>
          <w:rFonts w:ascii="Arial" w:hAnsi="Arial" w:cs="Arial"/>
          <w:szCs w:val="24"/>
        </w:rPr>
        <w:t xml:space="preserve"> Assurance Manager</w:t>
      </w:r>
      <w:r w:rsidR="00C27099">
        <w:rPr>
          <w:rFonts w:ascii="Arial" w:hAnsi="Arial" w:cs="Arial"/>
          <w:szCs w:val="24"/>
        </w:rPr>
        <w:t xml:space="preserve"> </w:t>
      </w:r>
      <w:r w:rsidR="00ED37EA">
        <w:rPr>
          <w:rFonts w:ascii="Arial" w:hAnsi="Arial" w:cs="Arial"/>
          <w:szCs w:val="24"/>
        </w:rPr>
        <w:t>considers are</w:t>
      </w:r>
      <w:r w:rsidR="00DB1318">
        <w:rPr>
          <w:rFonts w:ascii="Arial" w:hAnsi="Arial" w:cs="Arial"/>
          <w:szCs w:val="24"/>
        </w:rPr>
        <w:t xml:space="preserve"> particularly relevant to the preparation of the </w:t>
      </w:r>
      <w:r w:rsidR="00784BC0">
        <w:rPr>
          <w:rFonts w:ascii="Arial" w:hAnsi="Arial" w:cs="Arial"/>
          <w:szCs w:val="24"/>
        </w:rPr>
        <w:t xml:space="preserve">governance </w:t>
      </w:r>
      <w:r w:rsidR="00DB1318">
        <w:rPr>
          <w:rFonts w:ascii="Arial" w:hAnsi="Arial" w:cs="Arial"/>
          <w:szCs w:val="24"/>
        </w:rPr>
        <w:t xml:space="preserve">statement </w:t>
      </w:r>
    </w:p>
    <w:p w14:paraId="7CA4B19A" w14:textId="77777777" w:rsidR="00DB1318" w:rsidRDefault="00DB1318" w:rsidP="009761B9">
      <w:pPr>
        <w:pStyle w:val="BodyTextIndent"/>
        <w:ind w:left="709" w:hanging="709"/>
        <w:rPr>
          <w:rFonts w:ascii="Arial" w:hAnsi="Arial" w:cs="Arial"/>
          <w:szCs w:val="24"/>
        </w:rPr>
      </w:pPr>
      <w:r>
        <w:rPr>
          <w:rFonts w:ascii="Arial" w:hAnsi="Arial" w:cs="Arial"/>
          <w:szCs w:val="24"/>
        </w:rPr>
        <w:t>v)</w:t>
      </w:r>
      <w:r>
        <w:rPr>
          <w:rFonts w:ascii="Arial" w:hAnsi="Arial" w:cs="Arial"/>
          <w:szCs w:val="24"/>
        </w:rPr>
        <w:tab/>
        <w:t xml:space="preserve">Comparing the work actually undertaken with the work that was planned and summarising the performance of the Internal Audit function against its performance measures </w:t>
      </w:r>
    </w:p>
    <w:p w14:paraId="553E4EB7" w14:textId="77777777" w:rsidR="00131927" w:rsidRDefault="00131927" w:rsidP="009761B9">
      <w:pPr>
        <w:pStyle w:val="BodyTextIndent"/>
        <w:ind w:left="709" w:hanging="709"/>
        <w:rPr>
          <w:rFonts w:ascii="Arial" w:hAnsi="Arial" w:cs="Arial"/>
          <w:szCs w:val="24"/>
        </w:rPr>
      </w:pPr>
      <w:r>
        <w:rPr>
          <w:rFonts w:ascii="Arial" w:hAnsi="Arial" w:cs="Arial"/>
          <w:szCs w:val="24"/>
        </w:rPr>
        <w:t>vi)</w:t>
      </w:r>
      <w:r>
        <w:rPr>
          <w:rFonts w:ascii="Arial" w:hAnsi="Arial" w:cs="Arial"/>
          <w:szCs w:val="24"/>
        </w:rPr>
        <w:tab/>
      </w:r>
      <w:r w:rsidR="00C972E7">
        <w:rPr>
          <w:rFonts w:ascii="Arial" w:hAnsi="Arial" w:cs="Arial"/>
          <w:szCs w:val="24"/>
        </w:rPr>
        <w:t>Detailing the</w:t>
      </w:r>
      <w:r>
        <w:rPr>
          <w:rFonts w:ascii="Arial" w:hAnsi="Arial" w:cs="Arial"/>
          <w:szCs w:val="24"/>
        </w:rPr>
        <w:t xml:space="preserve"> results of reviews </w:t>
      </w:r>
      <w:r w:rsidR="00D72145">
        <w:rPr>
          <w:rFonts w:ascii="Arial" w:hAnsi="Arial" w:cs="Arial"/>
          <w:szCs w:val="24"/>
        </w:rPr>
        <w:t xml:space="preserve">undertaken to assess the level of </w:t>
      </w:r>
      <w:r>
        <w:rPr>
          <w:rFonts w:ascii="Arial" w:hAnsi="Arial" w:cs="Arial"/>
          <w:szCs w:val="24"/>
        </w:rPr>
        <w:t xml:space="preserve">implementation of recommendations </w:t>
      </w:r>
      <w:r w:rsidR="00D72145">
        <w:rPr>
          <w:rFonts w:ascii="Arial" w:hAnsi="Arial" w:cs="Arial"/>
          <w:szCs w:val="24"/>
        </w:rPr>
        <w:t>made in</w:t>
      </w:r>
      <w:r>
        <w:rPr>
          <w:rFonts w:ascii="Arial" w:hAnsi="Arial" w:cs="Arial"/>
          <w:szCs w:val="24"/>
        </w:rPr>
        <w:t xml:space="preserve"> previous Internal Audit reviews </w:t>
      </w:r>
    </w:p>
    <w:p w14:paraId="525EA05D" w14:textId="77777777" w:rsidR="00156C04" w:rsidRDefault="00156C04" w:rsidP="009761B9">
      <w:pPr>
        <w:pStyle w:val="BodyTextIndent"/>
        <w:ind w:left="709" w:hanging="709"/>
        <w:rPr>
          <w:rFonts w:ascii="Arial" w:hAnsi="Arial" w:cs="Arial"/>
          <w:szCs w:val="24"/>
        </w:rPr>
      </w:pPr>
      <w:r>
        <w:rPr>
          <w:rFonts w:ascii="Arial" w:hAnsi="Arial" w:cs="Arial"/>
          <w:szCs w:val="24"/>
        </w:rPr>
        <w:t>vi</w:t>
      </w:r>
      <w:r w:rsidR="00131927">
        <w:rPr>
          <w:rFonts w:ascii="Arial" w:hAnsi="Arial" w:cs="Arial"/>
          <w:szCs w:val="24"/>
        </w:rPr>
        <w:t>i</w:t>
      </w:r>
      <w:r>
        <w:rPr>
          <w:rFonts w:ascii="Arial" w:hAnsi="Arial" w:cs="Arial"/>
          <w:szCs w:val="24"/>
        </w:rPr>
        <w:t>)</w:t>
      </w:r>
      <w:r>
        <w:rPr>
          <w:rFonts w:ascii="Arial" w:hAnsi="Arial" w:cs="Arial"/>
          <w:szCs w:val="24"/>
        </w:rPr>
        <w:tab/>
        <w:t>Disclosure of any impairments or restrictions in scope</w:t>
      </w:r>
    </w:p>
    <w:p w14:paraId="133B007B" w14:textId="77777777" w:rsidR="00156C04" w:rsidRDefault="00156C04" w:rsidP="009761B9">
      <w:pPr>
        <w:pStyle w:val="BodyTextIndent"/>
        <w:ind w:left="709" w:hanging="709"/>
        <w:rPr>
          <w:rFonts w:ascii="Arial" w:hAnsi="Arial" w:cs="Arial"/>
          <w:szCs w:val="24"/>
        </w:rPr>
      </w:pPr>
      <w:r>
        <w:rPr>
          <w:rFonts w:ascii="Arial" w:hAnsi="Arial" w:cs="Arial"/>
          <w:szCs w:val="24"/>
        </w:rPr>
        <w:t>vii</w:t>
      </w:r>
      <w:r w:rsidR="00131927">
        <w:rPr>
          <w:rFonts w:ascii="Arial" w:hAnsi="Arial" w:cs="Arial"/>
          <w:szCs w:val="24"/>
        </w:rPr>
        <w:t>i</w:t>
      </w:r>
      <w:r>
        <w:rPr>
          <w:rFonts w:ascii="Arial" w:hAnsi="Arial" w:cs="Arial"/>
          <w:szCs w:val="24"/>
        </w:rPr>
        <w:t>)</w:t>
      </w:r>
      <w:r>
        <w:rPr>
          <w:rFonts w:ascii="Arial" w:hAnsi="Arial" w:cs="Arial"/>
          <w:szCs w:val="24"/>
        </w:rPr>
        <w:tab/>
        <w:t>The results of the QAIP and progress against any improvement plans resulting from it</w:t>
      </w:r>
    </w:p>
    <w:p w14:paraId="598E295A" w14:textId="77777777" w:rsidR="00156C04" w:rsidRDefault="00131927" w:rsidP="009761B9">
      <w:pPr>
        <w:pStyle w:val="BodyTextIndent"/>
        <w:ind w:left="709" w:hanging="709"/>
        <w:rPr>
          <w:rFonts w:ascii="Arial" w:hAnsi="Arial" w:cs="Arial"/>
          <w:szCs w:val="24"/>
        </w:rPr>
      </w:pPr>
      <w:r>
        <w:rPr>
          <w:rFonts w:ascii="Arial" w:hAnsi="Arial" w:cs="Arial"/>
          <w:szCs w:val="24"/>
        </w:rPr>
        <w:t>ix</w:t>
      </w:r>
      <w:r w:rsidR="00156C04">
        <w:rPr>
          <w:rFonts w:ascii="Arial" w:hAnsi="Arial" w:cs="Arial"/>
          <w:szCs w:val="24"/>
        </w:rPr>
        <w:t>)</w:t>
      </w:r>
      <w:r w:rsidR="00156C04">
        <w:rPr>
          <w:rFonts w:ascii="Arial" w:hAnsi="Arial" w:cs="Arial"/>
          <w:szCs w:val="24"/>
        </w:rPr>
        <w:tab/>
        <w:t>A statement on conformance with the PSIAS and Internal Audit Charter</w:t>
      </w:r>
    </w:p>
    <w:p w14:paraId="3DD54427" w14:textId="77777777" w:rsidR="00DB1318" w:rsidRDefault="00DB1318" w:rsidP="009349E0">
      <w:pPr>
        <w:pStyle w:val="BodyTextIndent"/>
        <w:ind w:left="567" w:hanging="567"/>
        <w:rPr>
          <w:rFonts w:ascii="Arial" w:hAnsi="Arial" w:cs="Arial"/>
          <w:szCs w:val="24"/>
        </w:rPr>
      </w:pPr>
    </w:p>
    <w:p w14:paraId="39A45992" w14:textId="77777777" w:rsidR="00CE34A4" w:rsidRPr="00003384" w:rsidRDefault="00CE34A4" w:rsidP="009349E0">
      <w:pPr>
        <w:pStyle w:val="BodyTextIndent"/>
        <w:ind w:left="567" w:hanging="567"/>
        <w:rPr>
          <w:rFonts w:ascii="Arial" w:hAnsi="Arial" w:cs="Arial"/>
          <w:b/>
          <w:szCs w:val="24"/>
          <w:u w:val="single"/>
        </w:rPr>
      </w:pPr>
      <w:r>
        <w:rPr>
          <w:rFonts w:ascii="Arial" w:hAnsi="Arial" w:cs="Arial"/>
          <w:szCs w:val="24"/>
        </w:rPr>
        <w:tab/>
      </w:r>
      <w:r>
        <w:rPr>
          <w:rFonts w:ascii="Arial" w:hAnsi="Arial" w:cs="Arial"/>
          <w:szCs w:val="24"/>
        </w:rPr>
        <w:tab/>
      </w:r>
      <w:r w:rsidRPr="00003384">
        <w:rPr>
          <w:rFonts w:ascii="Arial" w:hAnsi="Arial" w:cs="Arial"/>
          <w:b/>
          <w:szCs w:val="24"/>
          <w:u w:val="single"/>
        </w:rPr>
        <w:t>Work Undertaken by Internal Audit</w:t>
      </w:r>
      <w:r w:rsidR="00132C05" w:rsidRPr="00003384">
        <w:rPr>
          <w:rFonts w:ascii="Arial" w:hAnsi="Arial" w:cs="Arial"/>
          <w:b/>
          <w:szCs w:val="24"/>
          <w:u w:val="single"/>
        </w:rPr>
        <w:t xml:space="preserve"> &amp; Sources of Assurance </w:t>
      </w:r>
    </w:p>
    <w:p w14:paraId="710D01DD" w14:textId="77777777" w:rsidR="00464E5E" w:rsidRDefault="00464E5E" w:rsidP="009349E0">
      <w:pPr>
        <w:pStyle w:val="BodyTextIndent"/>
        <w:ind w:left="567" w:hanging="567"/>
        <w:rPr>
          <w:rFonts w:ascii="Arial" w:hAnsi="Arial" w:cs="Arial"/>
          <w:szCs w:val="24"/>
          <w:u w:val="single"/>
        </w:rPr>
      </w:pPr>
    </w:p>
    <w:p w14:paraId="1B0D7499" w14:textId="77777777" w:rsidR="005235C9" w:rsidRDefault="005235C9" w:rsidP="005235C9">
      <w:pPr>
        <w:pStyle w:val="BodyTextIndent"/>
        <w:ind w:left="709" w:hanging="709"/>
        <w:rPr>
          <w:rFonts w:ascii="Arial" w:hAnsi="Arial" w:cs="Arial"/>
          <w:szCs w:val="24"/>
        </w:rPr>
      </w:pPr>
      <w:r>
        <w:rPr>
          <w:rFonts w:ascii="Arial" w:hAnsi="Arial" w:cs="Arial"/>
          <w:szCs w:val="24"/>
        </w:rPr>
        <w:t>3.2</w:t>
      </w:r>
      <w:r>
        <w:rPr>
          <w:rFonts w:ascii="Arial" w:hAnsi="Arial" w:cs="Arial"/>
          <w:szCs w:val="24"/>
        </w:rPr>
        <w:tab/>
        <w:t>During 20</w:t>
      </w:r>
      <w:r w:rsidR="00E638E1">
        <w:rPr>
          <w:rFonts w:ascii="Arial" w:hAnsi="Arial" w:cs="Arial"/>
          <w:szCs w:val="24"/>
        </w:rPr>
        <w:t>21</w:t>
      </w:r>
      <w:r>
        <w:rPr>
          <w:rFonts w:ascii="Arial" w:hAnsi="Arial" w:cs="Arial"/>
          <w:szCs w:val="24"/>
        </w:rPr>
        <w:t>/202</w:t>
      </w:r>
      <w:r w:rsidR="00E638E1">
        <w:rPr>
          <w:rFonts w:ascii="Arial" w:hAnsi="Arial" w:cs="Arial"/>
          <w:szCs w:val="24"/>
        </w:rPr>
        <w:t>2</w:t>
      </w:r>
      <w:r>
        <w:rPr>
          <w:rFonts w:ascii="Arial" w:hAnsi="Arial" w:cs="Arial"/>
          <w:szCs w:val="24"/>
        </w:rPr>
        <w:t xml:space="preserve">, Internal Audit </w:t>
      </w:r>
      <w:r w:rsidR="00E638E1">
        <w:rPr>
          <w:rFonts w:ascii="Arial" w:hAnsi="Arial" w:cs="Arial"/>
          <w:szCs w:val="24"/>
        </w:rPr>
        <w:t>has</w:t>
      </w:r>
      <w:r>
        <w:rPr>
          <w:rFonts w:ascii="Arial" w:hAnsi="Arial" w:cs="Arial"/>
          <w:szCs w:val="24"/>
        </w:rPr>
        <w:t xml:space="preserve"> ensure</w:t>
      </w:r>
      <w:r w:rsidR="00E638E1">
        <w:rPr>
          <w:rFonts w:ascii="Arial" w:hAnsi="Arial" w:cs="Arial"/>
          <w:szCs w:val="24"/>
        </w:rPr>
        <w:t xml:space="preserve">d that it is </w:t>
      </w:r>
      <w:r>
        <w:rPr>
          <w:rFonts w:ascii="Arial" w:hAnsi="Arial" w:cs="Arial"/>
          <w:szCs w:val="24"/>
        </w:rPr>
        <w:t>full</w:t>
      </w:r>
      <w:r w:rsidR="00E638E1">
        <w:rPr>
          <w:rFonts w:ascii="Arial" w:hAnsi="Arial" w:cs="Arial"/>
          <w:szCs w:val="24"/>
        </w:rPr>
        <w:t>y</w:t>
      </w:r>
      <w:r>
        <w:rPr>
          <w:rFonts w:ascii="Arial" w:hAnsi="Arial" w:cs="Arial"/>
          <w:szCs w:val="24"/>
        </w:rPr>
        <w:t xml:space="preserve"> align</w:t>
      </w:r>
      <w:r w:rsidR="00E638E1">
        <w:rPr>
          <w:rFonts w:ascii="Arial" w:hAnsi="Arial" w:cs="Arial"/>
          <w:szCs w:val="24"/>
        </w:rPr>
        <w:t>ed</w:t>
      </w:r>
      <w:r>
        <w:rPr>
          <w:rFonts w:ascii="Arial" w:hAnsi="Arial" w:cs="Arial"/>
          <w:szCs w:val="24"/>
        </w:rPr>
        <w:t xml:space="preserve"> with the Council’s strategic risks and </w:t>
      </w:r>
      <w:r w:rsidR="00E638E1">
        <w:rPr>
          <w:rFonts w:ascii="Arial" w:hAnsi="Arial" w:cs="Arial"/>
          <w:szCs w:val="24"/>
        </w:rPr>
        <w:t>has</w:t>
      </w:r>
      <w:r>
        <w:rPr>
          <w:rFonts w:ascii="Arial" w:hAnsi="Arial" w:cs="Arial"/>
          <w:szCs w:val="24"/>
        </w:rPr>
        <w:t xml:space="preserve"> place</w:t>
      </w:r>
      <w:r w:rsidR="00E638E1">
        <w:rPr>
          <w:rFonts w:ascii="Arial" w:hAnsi="Arial" w:cs="Arial"/>
          <w:szCs w:val="24"/>
        </w:rPr>
        <w:t>d</w:t>
      </w:r>
      <w:r>
        <w:rPr>
          <w:rFonts w:ascii="Arial" w:hAnsi="Arial" w:cs="Arial"/>
          <w:szCs w:val="24"/>
        </w:rPr>
        <w:t xml:space="preserve"> </w:t>
      </w:r>
      <w:r w:rsidR="00E638E1">
        <w:rPr>
          <w:rFonts w:ascii="Arial" w:hAnsi="Arial" w:cs="Arial"/>
          <w:szCs w:val="24"/>
        </w:rPr>
        <w:t>significant</w:t>
      </w:r>
      <w:r>
        <w:rPr>
          <w:rFonts w:ascii="Arial" w:hAnsi="Arial" w:cs="Arial"/>
          <w:szCs w:val="24"/>
        </w:rPr>
        <w:t xml:space="preserve"> reliance upon real time assurance from proactive engagement with internal governance arrangements</w:t>
      </w:r>
      <w:r w:rsidR="00E638E1">
        <w:rPr>
          <w:rFonts w:ascii="Arial" w:hAnsi="Arial" w:cs="Arial"/>
          <w:szCs w:val="24"/>
        </w:rPr>
        <w:t>. It has</w:t>
      </w:r>
      <w:r>
        <w:rPr>
          <w:rFonts w:ascii="Arial" w:hAnsi="Arial" w:cs="Arial"/>
          <w:szCs w:val="24"/>
        </w:rPr>
        <w:t xml:space="preserve"> also place</w:t>
      </w:r>
      <w:r w:rsidR="00E638E1">
        <w:rPr>
          <w:rFonts w:ascii="Arial" w:hAnsi="Arial" w:cs="Arial"/>
          <w:szCs w:val="24"/>
        </w:rPr>
        <w:t>d</w:t>
      </w:r>
      <w:r>
        <w:rPr>
          <w:rFonts w:ascii="Arial" w:hAnsi="Arial" w:cs="Arial"/>
          <w:szCs w:val="24"/>
        </w:rPr>
        <w:t xml:space="preserve"> reliance upon other assurance providers as long as </w:t>
      </w:r>
      <w:r w:rsidR="00E638E1">
        <w:rPr>
          <w:rFonts w:ascii="Arial" w:hAnsi="Arial" w:cs="Arial"/>
          <w:szCs w:val="24"/>
        </w:rPr>
        <w:t xml:space="preserve">they have proven to be </w:t>
      </w:r>
      <w:r>
        <w:rPr>
          <w:rFonts w:ascii="Arial" w:hAnsi="Arial" w:cs="Arial"/>
          <w:szCs w:val="24"/>
        </w:rPr>
        <w:t>robust and reliable.</w:t>
      </w:r>
    </w:p>
    <w:p w14:paraId="6E3EC80D" w14:textId="77777777" w:rsidR="005235C9" w:rsidRDefault="005235C9" w:rsidP="005235C9">
      <w:pPr>
        <w:pStyle w:val="BodyTextIndent"/>
        <w:ind w:left="709" w:hanging="709"/>
        <w:rPr>
          <w:rFonts w:ascii="Arial" w:hAnsi="Arial" w:cs="Arial"/>
          <w:szCs w:val="24"/>
        </w:rPr>
      </w:pPr>
    </w:p>
    <w:p w14:paraId="798D9CF2" w14:textId="77777777" w:rsidR="005235C9" w:rsidRDefault="005235C9" w:rsidP="00A01CDF">
      <w:pPr>
        <w:pStyle w:val="BodyTextIndent"/>
        <w:ind w:left="709" w:hanging="709"/>
        <w:rPr>
          <w:rFonts w:ascii="Arial" w:hAnsi="Arial" w:cs="Arial"/>
          <w:szCs w:val="24"/>
          <w:u w:val="single"/>
        </w:rPr>
      </w:pPr>
      <w:r>
        <w:rPr>
          <w:rFonts w:ascii="Arial" w:hAnsi="Arial" w:cs="Arial"/>
          <w:szCs w:val="24"/>
        </w:rPr>
        <w:t>3.3</w:t>
      </w:r>
      <w:r>
        <w:rPr>
          <w:rFonts w:ascii="Arial" w:hAnsi="Arial" w:cs="Arial"/>
          <w:szCs w:val="24"/>
        </w:rPr>
        <w:tab/>
      </w:r>
      <w:r w:rsidR="00E638E1">
        <w:rPr>
          <w:rFonts w:ascii="Arial" w:hAnsi="Arial" w:cs="Arial"/>
          <w:szCs w:val="24"/>
        </w:rPr>
        <w:t>D</w:t>
      </w:r>
      <w:r>
        <w:rPr>
          <w:rFonts w:ascii="Arial" w:hAnsi="Arial" w:cs="Arial"/>
          <w:szCs w:val="24"/>
        </w:rPr>
        <w:t xml:space="preserve">ue to the Covid-19 pandemic, the </w:t>
      </w:r>
      <w:r w:rsidR="00E638E1">
        <w:rPr>
          <w:rFonts w:ascii="Arial" w:hAnsi="Arial" w:cs="Arial"/>
          <w:szCs w:val="24"/>
        </w:rPr>
        <w:t xml:space="preserve">vacant new </w:t>
      </w:r>
      <w:r>
        <w:rPr>
          <w:rFonts w:ascii="Arial" w:hAnsi="Arial" w:cs="Arial"/>
          <w:szCs w:val="24"/>
        </w:rPr>
        <w:t>post of Trainee Auditor</w:t>
      </w:r>
      <w:r w:rsidR="00E638E1">
        <w:rPr>
          <w:rFonts w:ascii="Arial" w:hAnsi="Arial" w:cs="Arial"/>
          <w:szCs w:val="24"/>
        </w:rPr>
        <w:t xml:space="preserve"> was not filled until 1 November 2021</w:t>
      </w:r>
      <w:r>
        <w:rPr>
          <w:rFonts w:ascii="Arial" w:hAnsi="Arial" w:cs="Arial"/>
          <w:szCs w:val="24"/>
        </w:rPr>
        <w:t>, resulting in the Internal Audit resource being less</w:t>
      </w:r>
      <w:r w:rsidR="00E638E1">
        <w:rPr>
          <w:rFonts w:ascii="Arial" w:hAnsi="Arial" w:cs="Arial"/>
          <w:szCs w:val="24"/>
        </w:rPr>
        <w:t>,</w:t>
      </w:r>
      <w:r>
        <w:rPr>
          <w:rFonts w:ascii="Arial" w:hAnsi="Arial" w:cs="Arial"/>
          <w:szCs w:val="24"/>
        </w:rPr>
        <w:t xml:space="preserve"> </w:t>
      </w:r>
      <w:r w:rsidR="00E638E1">
        <w:rPr>
          <w:rFonts w:ascii="Arial" w:hAnsi="Arial" w:cs="Arial"/>
          <w:szCs w:val="24"/>
        </w:rPr>
        <w:t>during 2021/2022</w:t>
      </w:r>
      <w:r w:rsidR="00F36B56">
        <w:rPr>
          <w:rFonts w:ascii="Arial" w:hAnsi="Arial" w:cs="Arial"/>
          <w:szCs w:val="24"/>
        </w:rPr>
        <w:t>,</w:t>
      </w:r>
      <w:r w:rsidR="00E638E1">
        <w:rPr>
          <w:rFonts w:ascii="Arial" w:hAnsi="Arial" w:cs="Arial"/>
          <w:szCs w:val="24"/>
        </w:rPr>
        <w:t xml:space="preserve"> </w:t>
      </w:r>
      <w:r>
        <w:rPr>
          <w:rFonts w:ascii="Arial" w:hAnsi="Arial" w:cs="Arial"/>
          <w:szCs w:val="24"/>
        </w:rPr>
        <w:t xml:space="preserve">than would have been required in normal circumstances. </w:t>
      </w:r>
    </w:p>
    <w:p w14:paraId="48CAE46D" w14:textId="77777777" w:rsidR="005235C9" w:rsidRDefault="005235C9" w:rsidP="009349E0">
      <w:pPr>
        <w:pStyle w:val="BodyTextIndent"/>
        <w:ind w:left="567" w:hanging="567"/>
        <w:rPr>
          <w:rFonts w:ascii="Arial" w:hAnsi="Arial" w:cs="Arial"/>
          <w:szCs w:val="24"/>
          <w:u w:val="single"/>
        </w:rPr>
      </w:pPr>
    </w:p>
    <w:p w14:paraId="2AAA14D2" w14:textId="77777777" w:rsidR="002F6DC8" w:rsidRPr="004A2EE1" w:rsidRDefault="00221572" w:rsidP="00E638E1">
      <w:pPr>
        <w:pStyle w:val="Default"/>
        <w:ind w:left="720" w:hanging="720"/>
      </w:pPr>
      <w:r>
        <w:t>3.</w:t>
      </w:r>
      <w:r w:rsidR="00F61173">
        <w:t>4</w:t>
      </w:r>
      <w:r>
        <w:tab/>
      </w:r>
      <w:r w:rsidR="00E638E1">
        <w:t>Internal Audit has adopted a flexible planning approach during 2021/2022 and has prioritised</w:t>
      </w:r>
      <w:r w:rsidR="002F6DC8">
        <w:t xml:space="preserve"> reviews of the Council’s governance framework to inform the A</w:t>
      </w:r>
      <w:r w:rsidR="00F61173">
        <w:t xml:space="preserve">nnual </w:t>
      </w:r>
      <w:r w:rsidR="002F6DC8">
        <w:t>G</w:t>
      </w:r>
      <w:r w:rsidR="00F61173">
        <w:t xml:space="preserve">overnance </w:t>
      </w:r>
      <w:r w:rsidR="002F6DC8">
        <w:t>S</w:t>
      </w:r>
      <w:r w:rsidR="00F61173">
        <w:t>tatement (AGS)</w:t>
      </w:r>
      <w:r w:rsidR="002F6DC8">
        <w:t xml:space="preserve"> and gain assurance as to the effectiveness of the Council’s management of its strategic risks.</w:t>
      </w:r>
    </w:p>
    <w:p w14:paraId="59ED935B" w14:textId="77777777" w:rsidR="00CE34A4" w:rsidRPr="00CE34A4" w:rsidRDefault="00CE34A4" w:rsidP="009349E0">
      <w:pPr>
        <w:pStyle w:val="BodyTextIndent"/>
        <w:ind w:left="567" w:hanging="567"/>
        <w:rPr>
          <w:rFonts w:ascii="Arial" w:hAnsi="Arial" w:cs="Arial"/>
          <w:szCs w:val="24"/>
        </w:rPr>
      </w:pPr>
    </w:p>
    <w:p w14:paraId="0A3AE673" w14:textId="77777777" w:rsidR="00DB1318" w:rsidRDefault="00C931B5" w:rsidP="009761B9">
      <w:pPr>
        <w:pStyle w:val="BodyTextIndent"/>
        <w:ind w:left="709" w:hanging="709"/>
        <w:rPr>
          <w:rFonts w:ascii="Arial" w:hAnsi="Arial" w:cs="Arial"/>
          <w:szCs w:val="24"/>
        </w:rPr>
      </w:pPr>
      <w:r>
        <w:rPr>
          <w:rFonts w:ascii="Arial" w:hAnsi="Arial" w:cs="Arial"/>
          <w:szCs w:val="24"/>
        </w:rPr>
        <w:lastRenderedPageBreak/>
        <w:t>3.</w:t>
      </w:r>
      <w:r w:rsidR="00F61173">
        <w:rPr>
          <w:rFonts w:ascii="Arial" w:hAnsi="Arial" w:cs="Arial"/>
          <w:szCs w:val="24"/>
        </w:rPr>
        <w:t>5</w:t>
      </w:r>
      <w:r w:rsidR="00C27099">
        <w:rPr>
          <w:rFonts w:ascii="Arial" w:hAnsi="Arial" w:cs="Arial"/>
          <w:szCs w:val="24"/>
        </w:rPr>
        <w:tab/>
      </w:r>
      <w:r w:rsidR="009761B9">
        <w:rPr>
          <w:rFonts w:ascii="Arial" w:hAnsi="Arial" w:cs="Arial"/>
          <w:szCs w:val="24"/>
        </w:rPr>
        <w:tab/>
      </w:r>
      <w:r w:rsidR="00DB1318">
        <w:rPr>
          <w:rFonts w:ascii="Arial" w:hAnsi="Arial" w:cs="Arial"/>
          <w:szCs w:val="24"/>
        </w:rPr>
        <w:t>The work undertaken by Internal Audit during 20</w:t>
      </w:r>
      <w:r w:rsidR="0057782A">
        <w:rPr>
          <w:rFonts w:ascii="Arial" w:hAnsi="Arial" w:cs="Arial"/>
          <w:szCs w:val="24"/>
        </w:rPr>
        <w:t>2</w:t>
      </w:r>
      <w:r w:rsidR="00F61173">
        <w:rPr>
          <w:rFonts w:ascii="Arial" w:hAnsi="Arial" w:cs="Arial"/>
          <w:szCs w:val="24"/>
        </w:rPr>
        <w:t>1</w:t>
      </w:r>
      <w:r w:rsidR="00DB1318">
        <w:rPr>
          <w:rFonts w:ascii="Arial" w:hAnsi="Arial" w:cs="Arial"/>
          <w:szCs w:val="24"/>
        </w:rPr>
        <w:t>/20</w:t>
      </w:r>
      <w:r w:rsidR="004426E0">
        <w:rPr>
          <w:rFonts w:ascii="Arial" w:hAnsi="Arial" w:cs="Arial"/>
          <w:szCs w:val="24"/>
        </w:rPr>
        <w:t>2</w:t>
      </w:r>
      <w:r w:rsidR="00F61173">
        <w:rPr>
          <w:rFonts w:ascii="Arial" w:hAnsi="Arial" w:cs="Arial"/>
          <w:szCs w:val="24"/>
        </w:rPr>
        <w:t>2</w:t>
      </w:r>
      <w:r w:rsidR="00DB1318">
        <w:rPr>
          <w:rFonts w:ascii="Arial" w:hAnsi="Arial" w:cs="Arial"/>
          <w:szCs w:val="24"/>
        </w:rPr>
        <w:t xml:space="preserve"> is detailed in </w:t>
      </w:r>
      <w:r w:rsidR="0061493F">
        <w:rPr>
          <w:rFonts w:ascii="Arial" w:hAnsi="Arial" w:cs="Arial"/>
          <w:szCs w:val="24"/>
        </w:rPr>
        <w:t>Table</w:t>
      </w:r>
      <w:r w:rsidR="00DB1318">
        <w:rPr>
          <w:rFonts w:ascii="Arial" w:hAnsi="Arial" w:cs="Arial"/>
          <w:szCs w:val="24"/>
        </w:rPr>
        <w:t xml:space="preserve"> 1</w:t>
      </w:r>
      <w:r w:rsidR="0061493F">
        <w:rPr>
          <w:rFonts w:ascii="Arial" w:hAnsi="Arial" w:cs="Arial"/>
          <w:szCs w:val="24"/>
        </w:rPr>
        <w:t xml:space="preserve"> below</w:t>
      </w:r>
      <w:r w:rsidR="00063E5C">
        <w:rPr>
          <w:rFonts w:ascii="Arial" w:hAnsi="Arial" w:cs="Arial"/>
          <w:szCs w:val="24"/>
        </w:rPr>
        <w:t>, which includes the key areas covered and the days actually spent against the target allocation. The reasons for any significant variances are detailed in the “Notes” section.</w:t>
      </w:r>
    </w:p>
    <w:p w14:paraId="10A77BD5" w14:textId="77777777" w:rsidR="003D75BA" w:rsidRDefault="003D75BA" w:rsidP="009761B9">
      <w:pPr>
        <w:pStyle w:val="BodyTextIndent"/>
        <w:ind w:left="709" w:hanging="709"/>
        <w:rPr>
          <w:rFonts w:ascii="Arial" w:hAnsi="Arial" w:cs="Arial"/>
          <w:szCs w:val="24"/>
        </w:rPr>
      </w:pPr>
    </w:p>
    <w:p w14:paraId="04465ABF" w14:textId="77777777" w:rsidR="006607AE" w:rsidRDefault="003D75BA" w:rsidP="00D7530D">
      <w:pPr>
        <w:pStyle w:val="BodyTextIndent"/>
        <w:ind w:left="709" w:hanging="709"/>
        <w:rPr>
          <w:rFonts w:ascii="Arial" w:hAnsi="Arial" w:cs="Arial"/>
          <w:szCs w:val="24"/>
        </w:rPr>
      </w:pPr>
      <w:r>
        <w:rPr>
          <w:rFonts w:ascii="Arial" w:hAnsi="Arial" w:cs="Arial"/>
          <w:szCs w:val="24"/>
        </w:rPr>
        <w:t>3.</w:t>
      </w:r>
      <w:r w:rsidR="00F61173">
        <w:rPr>
          <w:rFonts w:ascii="Arial" w:hAnsi="Arial" w:cs="Arial"/>
          <w:szCs w:val="24"/>
        </w:rPr>
        <w:t>6</w:t>
      </w:r>
      <w:r w:rsidR="00E10050">
        <w:rPr>
          <w:rFonts w:ascii="Arial" w:hAnsi="Arial" w:cs="Arial"/>
          <w:szCs w:val="24"/>
        </w:rPr>
        <w:tab/>
      </w:r>
      <w:r w:rsidR="00454C3D">
        <w:rPr>
          <w:rFonts w:ascii="Arial" w:hAnsi="Arial" w:cs="Arial"/>
          <w:szCs w:val="24"/>
        </w:rPr>
        <w:tab/>
      </w:r>
      <w:r w:rsidR="0057782A">
        <w:rPr>
          <w:rFonts w:ascii="Arial" w:hAnsi="Arial" w:cs="Arial"/>
          <w:szCs w:val="24"/>
        </w:rPr>
        <w:t xml:space="preserve">The areas of real time </w:t>
      </w:r>
      <w:r w:rsidR="00A01CDF">
        <w:rPr>
          <w:rFonts w:ascii="Arial" w:hAnsi="Arial" w:cs="Arial"/>
          <w:szCs w:val="24"/>
        </w:rPr>
        <w:t xml:space="preserve">proactive </w:t>
      </w:r>
      <w:r w:rsidR="0057782A">
        <w:rPr>
          <w:rFonts w:ascii="Arial" w:hAnsi="Arial" w:cs="Arial"/>
          <w:szCs w:val="24"/>
        </w:rPr>
        <w:t xml:space="preserve">assurance </w:t>
      </w:r>
      <w:r w:rsidR="00525E8D">
        <w:rPr>
          <w:rFonts w:ascii="Arial" w:hAnsi="Arial" w:cs="Arial"/>
          <w:szCs w:val="24"/>
        </w:rPr>
        <w:t xml:space="preserve">relating to the Council’s strategic risks which have been </w:t>
      </w:r>
      <w:r w:rsidR="0057782A">
        <w:rPr>
          <w:rFonts w:ascii="Arial" w:hAnsi="Arial" w:cs="Arial"/>
          <w:szCs w:val="24"/>
        </w:rPr>
        <w:t>relied upon by the Corporate Assurance Manager</w:t>
      </w:r>
      <w:r w:rsidR="00D7530D">
        <w:rPr>
          <w:rFonts w:ascii="Arial" w:hAnsi="Arial" w:cs="Arial"/>
          <w:szCs w:val="24"/>
        </w:rPr>
        <w:t xml:space="preserve"> </w:t>
      </w:r>
      <w:r w:rsidR="0057782A">
        <w:rPr>
          <w:rFonts w:ascii="Arial" w:hAnsi="Arial" w:cs="Arial"/>
          <w:szCs w:val="24"/>
        </w:rPr>
        <w:t xml:space="preserve">in the formulation of his opinion, along with any gaps identified and the actions proposed to address them are detailed in Table 2 below.  </w:t>
      </w:r>
    </w:p>
    <w:p w14:paraId="1A1405FD" w14:textId="77777777" w:rsidR="00C50BB2" w:rsidRDefault="00C50BB2" w:rsidP="00D7530D">
      <w:pPr>
        <w:pStyle w:val="BodyTextIndent"/>
        <w:ind w:left="709" w:hanging="709"/>
        <w:rPr>
          <w:rFonts w:ascii="Arial" w:hAnsi="Arial" w:cs="Arial"/>
          <w:szCs w:val="24"/>
        </w:rPr>
      </w:pPr>
    </w:p>
    <w:p w14:paraId="0D368205" w14:textId="77777777" w:rsidR="0057782A" w:rsidRDefault="0057782A" w:rsidP="00300E33">
      <w:pPr>
        <w:pStyle w:val="BodyTextIndent"/>
        <w:ind w:left="709" w:hanging="709"/>
        <w:rPr>
          <w:rFonts w:ascii="Arial" w:hAnsi="Arial" w:cs="Arial"/>
          <w:szCs w:val="24"/>
        </w:rPr>
        <w:sectPr w:rsidR="0057782A" w:rsidSect="004266C0">
          <w:pgSz w:w="12240" w:h="15840"/>
          <w:pgMar w:top="1440" w:right="1800" w:bottom="1440" w:left="1800" w:header="720" w:footer="720" w:gutter="0"/>
          <w:cols w:space="720"/>
          <w:docGrid w:linePitch="272"/>
        </w:sectPr>
      </w:pPr>
    </w:p>
    <w:p w14:paraId="7F26BBC0" w14:textId="77777777" w:rsidR="007B67B5" w:rsidRDefault="007B67B5" w:rsidP="007B67B5">
      <w:pPr>
        <w:autoSpaceDE w:val="0"/>
        <w:autoSpaceDN w:val="0"/>
        <w:adjustRightInd w:val="0"/>
        <w:rPr>
          <w:rFonts w:ascii="Arial" w:hAnsi="Arial" w:cs="Arial"/>
          <w:color w:val="000000"/>
          <w:sz w:val="24"/>
          <w:szCs w:val="24"/>
          <w:lang w:eastAsia="en-GB"/>
        </w:rPr>
      </w:pPr>
      <w:r>
        <w:rPr>
          <w:rFonts w:ascii="Arial" w:hAnsi="Arial" w:cs="Arial"/>
          <w:b/>
          <w:color w:val="000000"/>
          <w:sz w:val="24"/>
          <w:szCs w:val="24"/>
          <w:u w:val="single"/>
          <w:lang w:eastAsia="en-GB"/>
        </w:rPr>
        <w:lastRenderedPageBreak/>
        <w:t>Table 1: Internal Audit Work Delivered During 2021/2022</w:t>
      </w:r>
    </w:p>
    <w:p w14:paraId="0BFDAEF6" w14:textId="77777777" w:rsidR="007B67B5" w:rsidRPr="0079262B" w:rsidRDefault="007B67B5" w:rsidP="007B67B5">
      <w:pPr>
        <w:autoSpaceDE w:val="0"/>
        <w:autoSpaceDN w:val="0"/>
        <w:adjustRightInd w:val="0"/>
        <w:jc w:val="right"/>
        <w:rPr>
          <w:rFonts w:ascii="Arial" w:hAnsi="Arial" w:cs="Arial"/>
          <w:color w:val="000000"/>
          <w:sz w:val="24"/>
          <w:szCs w:val="24"/>
          <w:lang w:eastAsia="en-GB"/>
        </w:rPr>
      </w:pPr>
    </w:p>
    <w:tbl>
      <w:tblPr>
        <w:tblW w:w="13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4072"/>
        <w:gridCol w:w="5203"/>
        <w:gridCol w:w="1394"/>
        <w:gridCol w:w="1391"/>
      </w:tblGrid>
      <w:tr w:rsidR="007B67B5" w:rsidRPr="0079262B" w14:paraId="2C234EFA" w14:textId="77777777" w:rsidTr="0043488A">
        <w:tc>
          <w:tcPr>
            <w:tcW w:w="457" w:type="pct"/>
            <w:tcBorders>
              <w:top w:val="single" w:sz="4" w:space="0" w:color="auto"/>
              <w:left w:val="single" w:sz="4" w:space="0" w:color="auto"/>
              <w:bottom w:val="single" w:sz="4" w:space="0" w:color="auto"/>
              <w:right w:val="single" w:sz="4" w:space="0" w:color="auto"/>
            </w:tcBorders>
            <w:hideMark/>
          </w:tcPr>
          <w:p w14:paraId="1E2DD0BC" w14:textId="77777777" w:rsidR="007B67B5" w:rsidRPr="0079262B" w:rsidRDefault="007B67B5" w:rsidP="0043488A">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Priority</w:t>
            </w:r>
          </w:p>
        </w:tc>
        <w:tc>
          <w:tcPr>
            <w:tcW w:w="1534" w:type="pct"/>
            <w:tcBorders>
              <w:top w:val="single" w:sz="4" w:space="0" w:color="auto"/>
              <w:left w:val="single" w:sz="4" w:space="0" w:color="auto"/>
              <w:bottom w:val="single" w:sz="4" w:space="0" w:color="auto"/>
              <w:right w:val="single" w:sz="4" w:space="0" w:color="auto"/>
            </w:tcBorders>
            <w:hideMark/>
          </w:tcPr>
          <w:p w14:paraId="5EAD8D11" w14:textId="77777777" w:rsidR="007B67B5" w:rsidRPr="0079262B" w:rsidRDefault="007B67B5" w:rsidP="0043488A">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Title</w:t>
            </w:r>
          </w:p>
        </w:tc>
        <w:tc>
          <w:tcPr>
            <w:tcW w:w="1960" w:type="pct"/>
            <w:tcBorders>
              <w:top w:val="single" w:sz="4" w:space="0" w:color="auto"/>
              <w:left w:val="single" w:sz="4" w:space="0" w:color="auto"/>
              <w:bottom w:val="single" w:sz="4" w:space="0" w:color="auto"/>
              <w:right w:val="single" w:sz="4" w:space="0" w:color="auto"/>
            </w:tcBorders>
            <w:hideMark/>
          </w:tcPr>
          <w:p w14:paraId="4309BE09" w14:textId="77777777" w:rsidR="007B67B5" w:rsidRPr="0079262B" w:rsidRDefault="007B67B5" w:rsidP="0043488A">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Key Areas: Assurance / Risk / Performance Validation</w:t>
            </w:r>
          </w:p>
          <w:p w14:paraId="67CC3895" w14:textId="77777777" w:rsidR="007B67B5" w:rsidRPr="0079262B" w:rsidRDefault="007B67B5" w:rsidP="0043488A">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14:paraId="20A399C0" w14:textId="77777777" w:rsidR="007B67B5" w:rsidRPr="0079262B" w:rsidRDefault="007B67B5" w:rsidP="0043488A">
            <w:pPr>
              <w:autoSpaceDE w:val="0"/>
              <w:autoSpaceDN w:val="0"/>
              <w:adjustRightInd w:val="0"/>
              <w:jc w:val="center"/>
              <w:rPr>
                <w:rFonts w:ascii="Arial" w:hAnsi="Arial" w:cs="Arial"/>
                <w:b/>
                <w:color w:val="000000"/>
                <w:sz w:val="24"/>
                <w:szCs w:val="24"/>
                <w:u w:val="single"/>
                <w:lang w:eastAsia="en-GB"/>
              </w:rPr>
            </w:pPr>
            <w:r>
              <w:rPr>
                <w:rFonts w:ascii="Arial" w:hAnsi="Arial" w:cs="Arial"/>
                <w:b/>
                <w:color w:val="000000"/>
                <w:sz w:val="24"/>
                <w:szCs w:val="24"/>
                <w:u w:val="single"/>
                <w:lang w:eastAsia="en-GB"/>
              </w:rPr>
              <w:t>Days Allocated</w:t>
            </w:r>
          </w:p>
        </w:tc>
        <w:tc>
          <w:tcPr>
            <w:tcW w:w="524" w:type="pct"/>
            <w:tcBorders>
              <w:top w:val="single" w:sz="4" w:space="0" w:color="auto"/>
              <w:left w:val="single" w:sz="4" w:space="0" w:color="auto"/>
              <w:bottom w:val="single" w:sz="4" w:space="0" w:color="auto"/>
              <w:right w:val="single" w:sz="4" w:space="0" w:color="auto"/>
            </w:tcBorders>
          </w:tcPr>
          <w:p w14:paraId="3F4E2AA0" w14:textId="77777777" w:rsidR="007B67B5" w:rsidRPr="0079262B" w:rsidRDefault="007B67B5" w:rsidP="0043488A">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Days </w:t>
            </w:r>
            <w:r>
              <w:rPr>
                <w:rFonts w:ascii="Arial" w:hAnsi="Arial" w:cs="Arial"/>
                <w:b/>
                <w:color w:val="000000"/>
                <w:sz w:val="24"/>
                <w:szCs w:val="24"/>
                <w:u w:val="single"/>
                <w:lang w:eastAsia="en-GB"/>
              </w:rPr>
              <w:t>Spent</w:t>
            </w:r>
          </w:p>
          <w:p w14:paraId="34C607BB" w14:textId="77777777" w:rsidR="007B67B5" w:rsidRPr="0079262B" w:rsidRDefault="007B67B5" w:rsidP="0043488A">
            <w:pPr>
              <w:autoSpaceDE w:val="0"/>
              <w:autoSpaceDN w:val="0"/>
              <w:adjustRightInd w:val="0"/>
              <w:jc w:val="center"/>
              <w:rPr>
                <w:rFonts w:ascii="Arial" w:hAnsi="Arial" w:cs="Arial"/>
                <w:b/>
                <w:color w:val="000000"/>
                <w:sz w:val="24"/>
                <w:szCs w:val="24"/>
                <w:u w:val="single"/>
                <w:lang w:eastAsia="en-GB"/>
              </w:rPr>
            </w:pPr>
          </w:p>
        </w:tc>
      </w:tr>
      <w:tr w:rsidR="007B67B5" w:rsidRPr="0079262B" w14:paraId="28F04006" w14:textId="77777777" w:rsidTr="0043488A">
        <w:tc>
          <w:tcPr>
            <w:tcW w:w="457" w:type="pct"/>
            <w:tcBorders>
              <w:top w:val="single" w:sz="4" w:space="0" w:color="auto"/>
              <w:left w:val="single" w:sz="4" w:space="0" w:color="auto"/>
              <w:bottom w:val="single" w:sz="4" w:space="0" w:color="auto"/>
              <w:right w:val="single" w:sz="4" w:space="0" w:color="auto"/>
            </w:tcBorders>
            <w:shd w:val="pct25" w:color="auto" w:fill="auto"/>
          </w:tcPr>
          <w:p w14:paraId="61998F94" w14:textId="77777777" w:rsidR="007B67B5" w:rsidRPr="0079262B" w:rsidRDefault="007B67B5" w:rsidP="0043488A">
            <w:pPr>
              <w:autoSpaceDE w:val="0"/>
              <w:autoSpaceDN w:val="0"/>
              <w:adjustRightInd w:val="0"/>
              <w:rPr>
                <w:rFonts w:ascii="Arial" w:hAnsi="Arial" w:cs="Arial"/>
                <w:b/>
                <w:color w:val="000000"/>
                <w:sz w:val="24"/>
                <w:szCs w:val="24"/>
                <w:u w:val="single"/>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pct25" w:color="auto" w:fill="auto"/>
          </w:tcPr>
          <w:p w14:paraId="5B261AE6" w14:textId="77777777" w:rsidR="007B67B5" w:rsidRPr="0079262B" w:rsidRDefault="007B67B5" w:rsidP="0043488A">
            <w:pPr>
              <w:autoSpaceDE w:val="0"/>
              <w:autoSpaceDN w:val="0"/>
              <w:adjustRightInd w:val="0"/>
              <w:rPr>
                <w:rFonts w:ascii="Arial" w:hAnsi="Arial" w:cs="Arial"/>
                <w:b/>
                <w:color w:val="000000"/>
                <w:sz w:val="24"/>
                <w:szCs w:val="24"/>
                <w:u w:val="single"/>
                <w:lang w:eastAsia="en-GB"/>
              </w:rPr>
            </w:pPr>
          </w:p>
          <w:p w14:paraId="5FE2C63D" w14:textId="77777777" w:rsidR="007B67B5" w:rsidRPr="0079262B" w:rsidRDefault="007B67B5" w:rsidP="0043488A">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Corporate Assurance </w:t>
            </w:r>
          </w:p>
          <w:p w14:paraId="19DC0674" w14:textId="77777777" w:rsidR="007B67B5" w:rsidRPr="0079262B" w:rsidRDefault="007B67B5" w:rsidP="0043488A">
            <w:pPr>
              <w:autoSpaceDE w:val="0"/>
              <w:autoSpaceDN w:val="0"/>
              <w:adjustRightInd w:val="0"/>
              <w:rPr>
                <w:rFonts w:ascii="Arial" w:hAnsi="Arial" w:cs="Arial"/>
                <w:color w:val="000000"/>
                <w:sz w:val="24"/>
                <w:szCs w:val="24"/>
                <w:lang w:eastAsia="en-GB"/>
              </w:rPr>
            </w:pPr>
          </w:p>
        </w:tc>
      </w:tr>
      <w:tr w:rsidR="007B67B5" w:rsidRPr="0079262B" w14:paraId="0172F2AC" w14:textId="77777777" w:rsidTr="0043488A">
        <w:tc>
          <w:tcPr>
            <w:tcW w:w="457" w:type="pct"/>
            <w:tcBorders>
              <w:top w:val="single" w:sz="4" w:space="0" w:color="auto"/>
              <w:left w:val="single" w:sz="4" w:space="0" w:color="auto"/>
              <w:bottom w:val="single" w:sz="4" w:space="0" w:color="auto"/>
              <w:right w:val="single" w:sz="4" w:space="0" w:color="auto"/>
            </w:tcBorders>
            <w:hideMark/>
          </w:tcPr>
          <w:p w14:paraId="23D4DC48" w14:textId="77777777" w:rsidR="007B67B5" w:rsidRPr="0079262B" w:rsidRDefault="007B67B5" w:rsidP="0043488A">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hideMark/>
          </w:tcPr>
          <w:p w14:paraId="38136F2D" w14:textId="77777777" w:rsidR="007B67B5" w:rsidRPr="0079262B" w:rsidRDefault="007B67B5" w:rsidP="0043488A">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Corporate Risk &amp; Opportunity Management</w:t>
            </w:r>
          </w:p>
        </w:tc>
        <w:tc>
          <w:tcPr>
            <w:tcW w:w="1960" w:type="pct"/>
            <w:tcBorders>
              <w:top w:val="single" w:sz="4" w:space="0" w:color="auto"/>
              <w:left w:val="single" w:sz="4" w:space="0" w:color="auto"/>
              <w:bottom w:val="single" w:sz="4" w:space="0" w:color="auto"/>
              <w:right w:val="single" w:sz="4" w:space="0" w:color="auto"/>
            </w:tcBorders>
          </w:tcPr>
          <w:p w14:paraId="5C9CF3F4" w14:textId="77777777" w:rsidR="007B67B5" w:rsidRPr="0079262B" w:rsidRDefault="007B67B5" w:rsidP="0043488A">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Compliance with the Council’s Corporate Risk and Opportunity Management Strategy</w:t>
            </w:r>
          </w:p>
          <w:p w14:paraId="0C47B2FB" w14:textId="77777777" w:rsidR="007B67B5" w:rsidRPr="0079262B" w:rsidRDefault="007B67B5" w:rsidP="0043488A">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hideMark/>
          </w:tcPr>
          <w:p w14:paraId="35AA0AC5" w14:textId="77777777" w:rsidR="007B67B5" w:rsidRPr="0079262B"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15.00</w:t>
            </w:r>
          </w:p>
        </w:tc>
        <w:tc>
          <w:tcPr>
            <w:tcW w:w="524" w:type="pct"/>
            <w:tcBorders>
              <w:top w:val="single" w:sz="4" w:space="0" w:color="auto"/>
              <w:left w:val="single" w:sz="4" w:space="0" w:color="auto"/>
              <w:bottom w:val="single" w:sz="4" w:space="0" w:color="auto"/>
              <w:right w:val="single" w:sz="4" w:space="0" w:color="auto"/>
            </w:tcBorders>
            <w:hideMark/>
          </w:tcPr>
          <w:p w14:paraId="576BFB43" w14:textId="77777777" w:rsidR="007B67B5"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10.50</w:t>
            </w:r>
          </w:p>
          <w:p w14:paraId="64930F0E" w14:textId="77777777" w:rsidR="007B67B5" w:rsidRDefault="007B67B5" w:rsidP="0043488A">
            <w:pPr>
              <w:autoSpaceDE w:val="0"/>
              <w:autoSpaceDN w:val="0"/>
              <w:adjustRightInd w:val="0"/>
              <w:jc w:val="center"/>
              <w:rPr>
                <w:rFonts w:ascii="Arial" w:hAnsi="Arial" w:cs="Arial"/>
                <w:color w:val="000000"/>
                <w:sz w:val="24"/>
                <w:szCs w:val="24"/>
                <w:lang w:eastAsia="en-GB"/>
              </w:rPr>
            </w:pPr>
          </w:p>
          <w:p w14:paraId="78B5847E" w14:textId="77777777" w:rsidR="007B67B5" w:rsidRDefault="007B67B5" w:rsidP="0043488A">
            <w:pPr>
              <w:autoSpaceDE w:val="0"/>
              <w:autoSpaceDN w:val="0"/>
              <w:adjustRightInd w:val="0"/>
              <w:jc w:val="center"/>
              <w:rPr>
                <w:rFonts w:ascii="Arial" w:hAnsi="Arial" w:cs="Arial"/>
                <w:color w:val="000000"/>
                <w:sz w:val="24"/>
                <w:szCs w:val="24"/>
                <w:lang w:eastAsia="en-GB"/>
              </w:rPr>
            </w:pPr>
          </w:p>
          <w:p w14:paraId="66A8D201" w14:textId="77777777" w:rsidR="007B67B5" w:rsidRDefault="007B67B5" w:rsidP="0043488A">
            <w:pPr>
              <w:autoSpaceDE w:val="0"/>
              <w:autoSpaceDN w:val="0"/>
              <w:adjustRightInd w:val="0"/>
              <w:jc w:val="center"/>
              <w:rPr>
                <w:rFonts w:ascii="Arial" w:hAnsi="Arial" w:cs="Arial"/>
                <w:color w:val="000000"/>
                <w:sz w:val="24"/>
                <w:szCs w:val="24"/>
                <w:lang w:eastAsia="en-GB"/>
              </w:rPr>
            </w:pPr>
          </w:p>
          <w:p w14:paraId="758D507E" w14:textId="77777777" w:rsidR="007B67B5" w:rsidRDefault="007B67B5" w:rsidP="0043488A">
            <w:pPr>
              <w:autoSpaceDE w:val="0"/>
              <w:autoSpaceDN w:val="0"/>
              <w:adjustRightInd w:val="0"/>
              <w:jc w:val="center"/>
              <w:rPr>
                <w:rFonts w:ascii="Arial" w:hAnsi="Arial" w:cs="Arial"/>
                <w:color w:val="000000"/>
                <w:sz w:val="24"/>
                <w:szCs w:val="24"/>
                <w:lang w:eastAsia="en-GB"/>
              </w:rPr>
            </w:pPr>
          </w:p>
          <w:p w14:paraId="4955F3B3" w14:textId="77777777" w:rsidR="007B67B5" w:rsidRPr="0079262B" w:rsidRDefault="007B67B5" w:rsidP="0043488A">
            <w:pPr>
              <w:autoSpaceDE w:val="0"/>
              <w:autoSpaceDN w:val="0"/>
              <w:adjustRightInd w:val="0"/>
              <w:jc w:val="center"/>
              <w:rPr>
                <w:rFonts w:ascii="Arial" w:hAnsi="Arial" w:cs="Arial"/>
                <w:color w:val="000000"/>
                <w:sz w:val="24"/>
                <w:szCs w:val="24"/>
                <w:lang w:eastAsia="en-GB"/>
              </w:rPr>
            </w:pPr>
          </w:p>
        </w:tc>
      </w:tr>
      <w:tr w:rsidR="007B67B5" w:rsidRPr="0079262B" w14:paraId="5F79C8BB" w14:textId="77777777" w:rsidTr="0043488A">
        <w:tc>
          <w:tcPr>
            <w:tcW w:w="457" w:type="pct"/>
            <w:tcBorders>
              <w:top w:val="single" w:sz="4" w:space="0" w:color="auto"/>
              <w:left w:val="single" w:sz="4" w:space="0" w:color="auto"/>
              <w:bottom w:val="single" w:sz="4" w:space="0" w:color="auto"/>
              <w:right w:val="single" w:sz="4" w:space="0" w:color="auto"/>
            </w:tcBorders>
            <w:hideMark/>
          </w:tcPr>
          <w:p w14:paraId="31D45F64" w14:textId="77777777" w:rsidR="007B67B5" w:rsidRPr="0079262B" w:rsidRDefault="007B67B5" w:rsidP="0043488A">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hideMark/>
          </w:tcPr>
          <w:p w14:paraId="3B5C4DEE" w14:textId="77777777" w:rsidR="007B67B5" w:rsidRPr="0079262B" w:rsidRDefault="007B67B5" w:rsidP="0043488A">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Procurement Arrangements</w:t>
            </w:r>
          </w:p>
        </w:tc>
        <w:tc>
          <w:tcPr>
            <w:tcW w:w="1960" w:type="pct"/>
            <w:tcBorders>
              <w:top w:val="single" w:sz="4" w:space="0" w:color="auto"/>
              <w:left w:val="single" w:sz="4" w:space="0" w:color="auto"/>
              <w:bottom w:val="single" w:sz="4" w:space="0" w:color="auto"/>
              <w:right w:val="single" w:sz="4" w:space="0" w:color="auto"/>
            </w:tcBorders>
          </w:tcPr>
          <w:p w14:paraId="5F267731" w14:textId="77777777" w:rsidR="007B67B5" w:rsidRPr="0079262B" w:rsidRDefault="007B67B5" w:rsidP="0043488A">
            <w:pPr>
              <w:rPr>
                <w:rFonts w:ascii="Arial" w:hAnsi="Arial" w:cs="Arial"/>
                <w:color w:val="000000"/>
                <w:sz w:val="24"/>
                <w:szCs w:val="24"/>
                <w:lang w:eastAsia="en-GB"/>
              </w:rPr>
            </w:pPr>
            <w:r w:rsidRPr="0079262B">
              <w:rPr>
                <w:rFonts w:ascii="Arial" w:hAnsi="Arial" w:cs="Arial"/>
                <w:color w:val="000000"/>
                <w:sz w:val="24"/>
                <w:szCs w:val="24"/>
                <w:lang w:eastAsia="en-GB"/>
              </w:rPr>
              <w:t xml:space="preserve">Compliance with the Council’s Contract Procedure Rules / effective delivery of client management arrangements in respect of the contract with Nottingham City’s Procurement Service / effective implementation of the Council’s Procurement Strategy </w:t>
            </w:r>
            <w:r>
              <w:rPr>
                <w:rFonts w:ascii="Arial" w:hAnsi="Arial" w:cs="Arial"/>
                <w:color w:val="000000"/>
                <w:sz w:val="24"/>
                <w:szCs w:val="24"/>
                <w:lang w:eastAsia="en-GB"/>
              </w:rPr>
              <w:t>/ delivery of training</w:t>
            </w:r>
          </w:p>
          <w:p w14:paraId="61B77F25" w14:textId="77777777" w:rsidR="007B67B5" w:rsidRPr="0079262B" w:rsidRDefault="007B67B5" w:rsidP="0043488A">
            <w:pPr>
              <w:autoSpaceDE w:val="0"/>
              <w:autoSpaceDN w:val="0"/>
              <w:adjustRightInd w:val="0"/>
              <w:rPr>
                <w:rFonts w:ascii="Arial" w:hAnsi="Arial" w:cs="Arial"/>
                <w:color w:val="000000"/>
                <w:sz w:val="24"/>
                <w:szCs w:val="24"/>
                <w:lang w:eastAsia="en-GB"/>
              </w:rPr>
            </w:pPr>
          </w:p>
          <w:p w14:paraId="5795A14E" w14:textId="77777777" w:rsidR="007B67B5" w:rsidRPr="0079262B" w:rsidRDefault="007B67B5" w:rsidP="0043488A">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14:paraId="225A18A3" w14:textId="77777777" w:rsidR="007B67B5" w:rsidRPr="0079262B"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36.00</w:t>
            </w:r>
          </w:p>
        </w:tc>
        <w:tc>
          <w:tcPr>
            <w:tcW w:w="524" w:type="pct"/>
            <w:tcBorders>
              <w:top w:val="single" w:sz="4" w:space="0" w:color="auto"/>
              <w:left w:val="single" w:sz="4" w:space="0" w:color="auto"/>
              <w:bottom w:val="single" w:sz="4" w:space="0" w:color="auto"/>
              <w:right w:val="single" w:sz="4" w:space="0" w:color="auto"/>
            </w:tcBorders>
            <w:hideMark/>
          </w:tcPr>
          <w:p w14:paraId="756FDCE2" w14:textId="77777777" w:rsidR="007B67B5" w:rsidRPr="0079262B"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28.25</w:t>
            </w:r>
          </w:p>
        </w:tc>
      </w:tr>
      <w:tr w:rsidR="007B67B5" w:rsidRPr="0079262B" w14:paraId="5F9898B1" w14:textId="77777777" w:rsidTr="0043488A">
        <w:tc>
          <w:tcPr>
            <w:tcW w:w="457" w:type="pct"/>
            <w:tcBorders>
              <w:top w:val="single" w:sz="4" w:space="0" w:color="auto"/>
              <w:left w:val="single" w:sz="4" w:space="0" w:color="auto"/>
              <w:bottom w:val="single" w:sz="4" w:space="0" w:color="auto"/>
              <w:right w:val="single" w:sz="4" w:space="0" w:color="auto"/>
            </w:tcBorders>
            <w:hideMark/>
          </w:tcPr>
          <w:p w14:paraId="5E1686DF" w14:textId="77777777" w:rsidR="007B67B5" w:rsidRPr="0079262B" w:rsidRDefault="007B67B5" w:rsidP="0043488A">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14:paraId="21410A28" w14:textId="77777777" w:rsidR="007B67B5" w:rsidRDefault="007B67B5" w:rsidP="0043488A">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Governance &amp; </w:t>
            </w:r>
            <w:r>
              <w:rPr>
                <w:rFonts w:ascii="Arial" w:hAnsi="Arial" w:cs="Arial"/>
                <w:color w:val="000000"/>
                <w:sz w:val="24"/>
                <w:szCs w:val="24"/>
                <w:lang w:eastAsia="en-GB"/>
              </w:rPr>
              <w:t>Standards</w:t>
            </w:r>
            <w:r w:rsidRPr="0079262B">
              <w:rPr>
                <w:rFonts w:ascii="Arial" w:hAnsi="Arial" w:cs="Arial"/>
                <w:color w:val="000000"/>
                <w:sz w:val="24"/>
                <w:szCs w:val="24"/>
                <w:lang w:eastAsia="en-GB"/>
              </w:rPr>
              <w:t xml:space="preserve"> Committee Support &amp; Member Training</w:t>
            </w:r>
          </w:p>
          <w:p w14:paraId="572F5EA5" w14:textId="77777777" w:rsidR="007B67B5" w:rsidRDefault="007B67B5" w:rsidP="0043488A">
            <w:pPr>
              <w:autoSpaceDE w:val="0"/>
              <w:autoSpaceDN w:val="0"/>
              <w:adjustRightInd w:val="0"/>
              <w:rPr>
                <w:rFonts w:ascii="Arial" w:hAnsi="Arial" w:cs="Arial"/>
                <w:color w:val="000000"/>
                <w:sz w:val="24"/>
                <w:szCs w:val="24"/>
                <w:lang w:eastAsia="en-GB"/>
              </w:rPr>
            </w:pPr>
          </w:p>
          <w:p w14:paraId="4F4ED009" w14:textId="77777777" w:rsidR="007B67B5" w:rsidRPr="0079262B" w:rsidRDefault="007B67B5" w:rsidP="0043488A">
            <w:pPr>
              <w:autoSpaceDE w:val="0"/>
              <w:autoSpaceDN w:val="0"/>
              <w:adjustRightInd w:val="0"/>
              <w:rPr>
                <w:rFonts w:ascii="Arial" w:hAnsi="Arial" w:cs="Arial"/>
                <w:color w:val="000000"/>
                <w:sz w:val="24"/>
                <w:szCs w:val="24"/>
                <w:lang w:eastAsia="en-GB"/>
              </w:rPr>
            </w:pPr>
          </w:p>
          <w:p w14:paraId="1D8FB8EC" w14:textId="77777777" w:rsidR="007B67B5" w:rsidRPr="0079262B" w:rsidRDefault="007B67B5" w:rsidP="0043488A">
            <w:pPr>
              <w:autoSpaceDE w:val="0"/>
              <w:autoSpaceDN w:val="0"/>
              <w:adjustRightInd w:val="0"/>
              <w:rPr>
                <w:rFonts w:ascii="Arial" w:hAnsi="Arial" w:cs="Arial"/>
                <w:color w:val="000000"/>
                <w:sz w:val="24"/>
                <w:szCs w:val="24"/>
                <w:lang w:eastAsia="en-GB"/>
              </w:rPr>
            </w:pPr>
          </w:p>
          <w:p w14:paraId="2DB5EC6F" w14:textId="77777777" w:rsidR="007B67B5" w:rsidRPr="0079262B" w:rsidRDefault="007B67B5" w:rsidP="0043488A">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hideMark/>
          </w:tcPr>
          <w:p w14:paraId="373C28BB" w14:textId="77777777" w:rsidR="007B67B5" w:rsidRDefault="007B67B5" w:rsidP="0043488A">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Reports for Committee / attendance at meetings, follow up of audit recommendations / training of members on relevant governance issues / responses to member questions </w:t>
            </w:r>
          </w:p>
          <w:p w14:paraId="19F34F93" w14:textId="77777777" w:rsidR="007B67B5" w:rsidRDefault="007B67B5" w:rsidP="0043488A">
            <w:pPr>
              <w:autoSpaceDE w:val="0"/>
              <w:autoSpaceDN w:val="0"/>
              <w:adjustRightInd w:val="0"/>
              <w:rPr>
                <w:rFonts w:ascii="Arial" w:hAnsi="Arial" w:cs="Arial"/>
                <w:color w:val="000000"/>
                <w:sz w:val="24"/>
                <w:szCs w:val="24"/>
                <w:lang w:eastAsia="en-GB"/>
              </w:rPr>
            </w:pPr>
          </w:p>
          <w:p w14:paraId="26407260" w14:textId="77777777" w:rsidR="007B67B5" w:rsidRDefault="007B67B5" w:rsidP="0043488A">
            <w:pPr>
              <w:autoSpaceDE w:val="0"/>
              <w:autoSpaceDN w:val="0"/>
              <w:adjustRightInd w:val="0"/>
              <w:rPr>
                <w:rFonts w:ascii="Arial" w:hAnsi="Arial" w:cs="Arial"/>
                <w:color w:val="000000"/>
                <w:sz w:val="24"/>
                <w:szCs w:val="24"/>
                <w:lang w:eastAsia="en-GB"/>
              </w:rPr>
            </w:pPr>
          </w:p>
          <w:p w14:paraId="11709AA7" w14:textId="77777777" w:rsidR="007B67B5" w:rsidRDefault="007B67B5" w:rsidP="0043488A">
            <w:pPr>
              <w:autoSpaceDE w:val="0"/>
              <w:autoSpaceDN w:val="0"/>
              <w:adjustRightInd w:val="0"/>
              <w:rPr>
                <w:rFonts w:ascii="Arial" w:hAnsi="Arial" w:cs="Arial"/>
                <w:color w:val="000000"/>
                <w:sz w:val="24"/>
                <w:szCs w:val="24"/>
                <w:lang w:eastAsia="en-GB"/>
              </w:rPr>
            </w:pPr>
          </w:p>
          <w:p w14:paraId="27E9C0FA" w14:textId="77777777" w:rsidR="007B67B5" w:rsidRPr="0079262B" w:rsidRDefault="007B67B5" w:rsidP="0043488A">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hideMark/>
          </w:tcPr>
          <w:p w14:paraId="4D9CF529" w14:textId="77777777" w:rsidR="007B67B5" w:rsidRPr="0079262B"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24.00</w:t>
            </w:r>
            <w:r w:rsidRPr="0079262B">
              <w:rPr>
                <w:rFonts w:ascii="Arial" w:hAnsi="Arial" w:cs="Arial"/>
                <w:color w:val="000000"/>
                <w:sz w:val="24"/>
                <w:szCs w:val="24"/>
                <w:lang w:eastAsia="en-GB"/>
              </w:rPr>
              <w:t xml:space="preserve"> </w:t>
            </w:r>
          </w:p>
        </w:tc>
        <w:tc>
          <w:tcPr>
            <w:tcW w:w="524" w:type="pct"/>
            <w:tcBorders>
              <w:top w:val="single" w:sz="4" w:space="0" w:color="auto"/>
              <w:left w:val="single" w:sz="4" w:space="0" w:color="auto"/>
              <w:bottom w:val="single" w:sz="4" w:space="0" w:color="auto"/>
              <w:right w:val="single" w:sz="4" w:space="0" w:color="auto"/>
            </w:tcBorders>
            <w:hideMark/>
          </w:tcPr>
          <w:p w14:paraId="19760488" w14:textId="77777777" w:rsidR="007B67B5" w:rsidRPr="0079262B"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29.50</w:t>
            </w:r>
          </w:p>
        </w:tc>
      </w:tr>
      <w:tr w:rsidR="007B67B5" w:rsidRPr="0079262B" w14:paraId="3856D248" w14:textId="77777777" w:rsidTr="0043488A">
        <w:tc>
          <w:tcPr>
            <w:tcW w:w="457" w:type="pct"/>
            <w:tcBorders>
              <w:top w:val="single" w:sz="4" w:space="0" w:color="auto"/>
              <w:left w:val="single" w:sz="4" w:space="0" w:color="auto"/>
              <w:bottom w:val="single" w:sz="4" w:space="0" w:color="auto"/>
              <w:right w:val="single" w:sz="4" w:space="0" w:color="auto"/>
            </w:tcBorders>
          </w:tcPr>
          <w:p w14:paraId="7C269C7B" w14:textId="77777777" w:rsidR="007B67B5" w:rsidRPr="0079262B" w:rsidRDefault="007B67B5" w:rsidP="0043488A">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lastRenderedPageBreak/>
              <w:t>Priority</w:t>
            </w:r>
          </w:p>
        </w:tc>
        <w:tc>
          <w:tcPr>
            <w:tcW w:w="1534" w:type="pct"/>
            <w:tcBorders>
              <w:top w:val="single" w:sz="4" w:space="0" w:color="auto"/>
              <w:left w:val="single" w:sz="4" w:space="0" w:color="auto"/>
              <w:bottom w:val="single" w:sz="4" w:space="0" w:color="auto"/>
              <w:right w:val="single" w:sz="4" w:space="0" w:color="auto"/>
            </w:tcBorders>
          </w:tcPr>
          <w:p w14:paraId="704E273F" w14:textId="77777777" w:rsidR="007B67B5" w:rsidRPr="0079262B" w:rsidRDefault="007B67B5" w:rsidP="0043488A">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Title</w:t>
            </w:r>
          </w:p>
        </w:tc>
        <w:tc>
          <w:tcPr>
            <w:tcW w:w="1960" w:type="pct"/>
            <w:tcBorders>
              <w:top w:val="single" w:sz="4" w:space="0" w:color="auto"/>
              <w:left w:val="single" w:sz="4" w:space="0" w:color="auto"/>
              <w:bottom w:val="single" w:sz="4" w:space="0" w:color="auto"/>
              <w:right w:val="single" w:sz="4" w:space="0" w:color="auto"/>
            </w:tcBorders>
          </w:tcPr>
          <w:p w14:paraId="014492CD" w14:textId="77777777" w:rsidR="007B67B5" w:rsidRPr="0079262B" w:rsidRDefault="007B67B5" w:rsidP="0043488A">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Key Areas: Assurance / Risk / Performance Validation</w:t>
            </w:r>
          </w:p>
          <w:p w14:paraId="3EC08024" w14:textId="77777777" w:rsidR="007B67B5" w:rsidRPr="0079262B" w:rsidRDefault="007B67B5" w:rsidP="0043488A">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 </w:t>
            </w:r>
          </w:p>
        </w:tc>
        <w:tc>
          <w:tcPr>
            <w:tcW w:w="525" w:type="pct"/>
            <w:tcBorders>
              <w:top w:val="single" w:sz="4" w:space="0" w:color="auto"/>
              <w:left w:val="single" w:sz="4" w:space="0" w:color="auto"/>
              <w:bottom w:val="single" w:sz="4" w:space="0" w:color="auto"/>
              <w:right w:val="single" w:sz="4" w:space="0" w:color="auto"/>
            </w:tcBorders>
          </w:tcPr>
          <w:p w14:paraId="7A00AB5C" w14:textId="77777777" w:rsidR="007B67B5" w:rsidRPr="0079262B" w:rsidRDefault="007B67B5" w:rsidP="0043488A">
            <w:pPr>
              <w:autoSpaceDE w:val="0"/>
              <w:autoSpaceDN w:val="0"/>
              <w:adjustRightInd w:val="0"/>
              <w:jc w:val="center"/>
              <w:rPr>
                <w:rFonts w:ascii="Arial" w:hAnsi="Arial" w:cs="Arial"/>
                <w:b/>
                <w:color w:val="000000"/>
                <w:sz w:val="24"/>
                <w:szCs w:val="24"/>
                <w:u w:val="single"/>
                <w:lang w:eastAsia="en-GB"/>
              </w:rPr>
            </w:pPr>
            <w:r>
              <w:rPr>
                <w:rFonts w:ascii="Arial" w:hAnsi="Arial" w:cs="Arial"/>
                <w:b/>
                <w:color w:val="000000"/>
                <w:sz w:val="24"/>
                <w:szCs w:val="24"/>
                <w:u w:val="single"/>
                <w:lang w:eastAsia="en-GB"/>
              </w:rPr>
              <w:t>Days Allocated</w:t>
            </w:r>
          </w:p>
        </w:tc>
        <w:tc>
          <w:tcPr>
            <w:tcW w:w="524" w:type="pct"/>
            <w:tcBorders>
              <w:top w:val="single" w:sz="4" w:space="0" w:color="auto"/>
              <w:left w:val="single" w:sz="4" w:space="0" w:color="auto"/>
              <w:bottom w:val="single" w:sz="4" w:space="0" w:color="auto"/>
              <w:right w:val="single" w:sz="4" w:space="0" w:color="auto"/>
            </w:tcBorders>
          </w:tcPr>
          <w:p w14:paraId="06BADC44" w14:textId="77777777" w:rsidR="007B67B5" w:rsidRPr="0079262B" w:rsidRDefault="007B67B5" w:rsidP="0043488A">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Days </w:t>
            </w:r>
            <w:r>
              <w:rPr>
                <w:rFonts w:ascii="Arial" w:hAnsi="Arial" w:cs="Arial"/>
                <w:b/>
                <w:color w:val="000000"/>
                <w:sz w:val="24"/>
                <w:szCs w:val="24"/>
                <w:u w:val="single"/>
                <w:lang w:eastAsia="en-GB"/>
              </w:rPr>
              <w:t>Spent</w:t>
            </w:r>
          </w:p>
          <w:p w14:paraId="49A0C949" w14:textId="77777777" w:rsidR="007B67B5" w:rsidRPr="0079262B" w:rsidRDefault="007B67B5" w:rsidP="0043488A">
            <w:pPr>
              <w:autoSpaceDE w:val="0"/>
              <w:autoSpaceDN w:val="0"/>
              <w:adjustRightInd w:val="0"/>
              <w:jc w:val="center"/>
              <w:rPr>
                <w:rFonts w:ascii="Arial" w:hAnsi="Arial" w:cs="Arial"/>
                <w:b/>
                <w:color w:val="000000"/>
                <w:sz w:val="24"/>
                <w:szCs w:val="24"/>
                <w:u w:val="single"/>
                <w:lang w:eastAsia="en-GB"/>
              </w:rPr>
            </w:pPr>
          </w:p>
        </w:tc>
      </w:tr>
      <w:tr w:rsidR="007B67B5" w:rsidRPr="0079262B" w14:paraId="16A8F70C" w14:textId="77777777" w:rsidTr="0043488A">
        <w:tc>
          <w:tcPr>
            <w:tcW w:w="457" w:type="pct"/>
            <w:tcBorders>
              <w:top w:val="single" w:sz="4" w:space="0" w:color="auto"/>
              <w:left w:val="single" w:sz="4" w:space="0" w:color="auto"/>
              <w:bottom w:val="single" w:sz="4" w:space="0" w:color="auto"/>
              <w:right w:val="single" w:sz="4" w:space="0" w:color="auto"/>
            </w:tcBorders>
          </w:tcPr>
          <w:p w14:paraId="75CDE90C" w14:textId="77777777" w:rsidR="007B67B5" w:rsidRPr="0079262B" w:rsidRDefault="007B67B5" w:rsidP="0043488A">
            <w:pPr>
              <w:jc w:val="center"/>
              <w:rPr>
                <w:rFonts w:ascii="Arial" w:hAnsi="Arial" w:cs="Arial"/>
                <w:sz w:val="24"/>
                <w:szCs w:val="24"/>
                <w:lang w:eastAsia="en-GB"/>
              </w:rPr>
            </w:pPr>
            <w:r>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14:paraId="777269D7" w14:textId="77777777" w:rsidR="007B67B5" w:rsidRDefault="007B67B5" w:rsidP="0043488A">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Governance &amp; Assurance Reviews </w:t>
            </w:r>
          </w:p>
          <w:p w14:paraId="7B53604D" w14:textId="77777777" w:rsidR="007B67B5" w:rsidRPr="0079262B" w:rsidRDefault="007B67B5" w:rsidP="0043488A">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tcPr>
          <w:p w14:paraId="48A26C46" w14:textId="77777777" w:rsidR="007B67B5" w:rsidRDefault="007B67B5" w:rsidP="0043488A">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Assessment of compliance with the Council’s Code of Corporate Governance / preparation of Annual Governance Statement / evaluation of the Council’s ethical governance arrangements</w:t>
            </w:r>
          </w:p>
          <w:p w14:paraId="1A208E7A" w14:textId="77777777" w:rsidR="007B67B5" w:rsidRDefault="007B67B5" w:rsidP="0043488A">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tcPr>
          <w:p w14:paraId="6E069803" w14:textId="77777777" w:rsidR="007B67B5"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5.00</w:t>
            </w:r>
          </w:p>
        </w:tc>
        <w:tc>
          <w:tcPr>
            <w:tcW w:w="524" w:type="pct"/>
            <w:tcBorders>
              <w:top w:val="single" w:sz="4" w:space="0" w:color="auto"/>
              <w:left w:val="single" w:sz="4" w:space="0" w:color="auto"/>
              <w:bottom w:val="single" w:sz="4" w:space="0" w:color="auto"/>
              <w:right w:val="single" w:sz="4" w:space="0" w:color="auto"/>
            </w:tcBorders>
          </w:tcPr>
          <w:p w14:paraId="0E02A60D" w14:textId="77777777" w:rsidR="007B67B5"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10.00</w:t>
            </w:r>
          </w:p>
        </w:tc>
      </w:tr>
      <w:tr w:rsidR="007B67B5" w:rsidRPr="0079262B" w14:paraId="3A320F00" w14:textId="77777777" w:rsidTr="0043488A">
        <w:tc>
          <w:tcPr>
            <w:tcW w:w="457" w:type="pct"/>
            <w:tcBorders>
              <w:top w:val="single" w:sz="4" w:space="0" w:color="auto"/>
              <w:left w:val="single" w:sz="4" w:space="0" w:color="auto"/>
              <w:bottom w:val="single" w:sz="4" w:space="0" w:color="auto"/>
              <w:right w:val="single" w:sz="4" w:space="0" w:color="auto"/>
            </w:tcBorders>
            <w:hideMark/>
          </w:tcPr>
          <w:p w14:paraId="6B1A5548" w14:textId="77777777" w:rsidR="007B67B5" w:rsidRPr="0079262B" w:rsidRDefault="007B67B5" w:rsidP="0043488A">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hideMark/>
          </w:tcPr>
          <w:p w14:paraId="6C46A7C2" w14:textId="77777777" w:rsidR="007B67B5" w:rsidRPr="0079262B" w:rsidRDefault="007B67B5" w:rsidP="0043488A">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Counter Fraud </w:t>
            </w:r>
            <w:r>
              <w:rPr>
                <w:rFonts w:ascii="Arial" w:hAnsi="Arial" w:cs="Arial"/>
                <w:color w:val="000000"/>
                <w:sz w:val="24"/>
                <w:szCs w:val="24"/>
                <w:lang w:eastAsia="en-GB"/>
              </w:rPr>
              <w:t>Arrangements</w:t>
            </w:r>
          </w:p>
        </w:tc>
        <w:tc>
          <w:tcPr>
            <w:tcW w:w="1960" w:type="pct"/>
            <w:tcBorders>
              <w:top w:val="single" w:sz="4" w:space="0" w:color="auto"/>
              <w:left w:val="single" w:sz="4" w:space="0" w:color="auto"/>
              <w:bottom w:val="single" w:sz="4" w:space="0" w:color="auto"/>
              <w:right w:val="single" w:sz="4" w:space="0" w:color="auto"/>
            </w:tcBorders>
            <w:hideMark/>
          </w:tcPr>
          <w:p w14:paraId="6D9EC060" w14:textId="77777777" w:rsidR="007B67B5" w:rsidRPr="0079262B" w:rsidRDefault="007B67B5" w:rsidP="0043488A">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Delivery of Counter Fraud &amp; Corruption Plan / </w:t>
            </w:r>
            <w:r w:rsidRPr="0079262B">
              <w:rPr>
                <w:rFonts w:ascii="Arial" w:hAnsi="Arial" w:cs="Arial"/>
                <w:color w:val="000000"/>
                <w:sz w:val="24"/>
                <w:szCs w:val="24"/>
                <w:lang w:eastAsia="en-GB"/>
              </w:rPr>
              <w:t>key contact responsibilities for NFI</w:t>
            </w:r>
          </w:p>
          <w:p w14:paraId="7E47094C" w14:textId="77777777" w:rsidR="007B67B5" w:rsidRPr="0079262B" w:rsidRDefault="007B67B5" w:rsidP="0043488A">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14:paraId="063CB481" w14:textId="77777777" w:rsidR="007B67B5" w:rsidRPr="0079262B"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31.00</w:t>
            </w:r>
            <w:r w:rsidRPr="0079262B">
              <w:rPr>
                <w:rFonts w:ascii="Arial" w:hAnsi="Arial" w:cs="Arial"/>
                <w:color w:val="000000"/>
                <w:sz w:val="24"/>
                <w:szCs w:val="24"/>
                <w:lang w:eastAsia="en-GB"/>
              </w:rPr>
              <w:t xml:space="preserve"> </w:t>
            </w:r>
          </w:p>
        </w:tc>
        <w:tc>
          <w:tcPr>
            <w:tcW w:w="524" w:type="pct"/>
            <w:tcBorders>
              <w:top w:val="single" w:sz="4" w:space="0" w:color="auto"/>
              <w:left w:val="single" w:sz="4" w:space="0" w:color="auto"/>
              <w:bottom w:val="single" w:sz="4" w:space="0" w:color="auto"/>
              <w:right w:val="single" w:sz="4" w:space="0" w:color="auto"/>
            </w:tcBorders>
            <w:hideMark/>
          </w:tcPr>
          <w:p w14:paraId="61E57122" w14:textId="77777777" w:rsidR="007B67B5" w:rsidRPr="0079262B"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36.00</w:t>
            </w:r>
          </w:p>
        </w:tc>
      </w:tr>
      <w:tr w:rsidR="007B67B5" w:rsidRPr="0079262B" w14:paraId="05A456A1" w14:textId="77777777" w:rsidTr="0043488A">
        <w:tc>
          <w:tcPr>
            <w:tcW w:w="45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765130" w14:textId="77777777" w:rsidR="007B67B5" w:rsidRPr="0079262B" w:rsidRDefault="007B67B5" w:rsidP="0043488A">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155E47" w14:textId="77777777" w:rsidR="007B67B5" w:rsidRPr="0079262B" w:rsidRDefault="007B67B5" w:rsidP="0043488A">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p w14:paraId="61CE9A57" w14:textId="77777777" w:rsidR="007B67B5" w:rsidRPr="0079262B" w:rsidRDefault="007B67B5" w:rsidP="0043488A">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r>
              <w:rPr>
                <w:rFonts w:ascii="Arial" w:hAnsi="Arial" w:cs="Arial"/>
                <w:b/>
                <w:color w:val="000000"/>
                <w:sz w:val="24"/>
                <w:szCs w:val="24"/>
                <w:u w:val="single"/>
                <w:lang w:eastAsia="en-GB"/>
              </w:rPr>
              <w:t>Compliance with Internal / External Regulations</w:t>
            </w:r>
          </w:p>
          <w:p w14:paraId="4E03DF8F" w14:textId="77777777" w:rsidR="007B67B5" w:rsidRPr="0079262B" w:rsidRDefault="007B67B5" w:rsidP="0043488A">
            <w:pPr>
              <w:shd w:val="clear" w:color="auto" w:fill="BFBFBF" w:themeFill="background1" w:themeFillShade="BF"/>
              <w:autoSpaceDE w:val="0"/>
              <w:autoSpaceDN w:val="0"/>
              <w:adjustRightInd w:val="0"/>
              <w:rPr>
                <w:rFonts w:ascii="Arial" w:hAnsi="Arial" w:cs="Arial"/>
                <w:color w:val="000000"/>
                <w:sz w:val="24"/>
                <w:szCs w:val="24"/>
                <w:lang w:eastAsia="en-GB"/>
              </w:rPr>
            </w:pPr>
          </w:p>
        </w:tc>
      </w:tr>
      <w:tr w:rsidR="007B67B5" w:rsidRPr="0079262B" w14:paraId="1C5461CD" w14:textId="77777777" w:rsidTr="0043488A">
        <w:tc>
          <w:tcPr>
            <w:tcW w:w="457" w:type="pct"/>
            <w:tcBorders>
              <w:top w:val="single" w:sz="4" w:space="0" w:color="auto"/>
              <w:left w:val="single" w:sz="4" w:space="0" w:color="auto"/>
              <w:bottom w:val="single" w:sz="4" w:space="0" w:color="auto"/>
              <w:right w:val="single" w:sz="4" w:space="0" w:color="auto"/>
            </w:tcBorders>
          </w:tcPr>
          <w:p w14:paraId="0C9C24A0" w14:textId="77777777" w:rsidR="007B67B5" w:rsidRPr="0079262B" w:rsidRDefault="007B67B5" w:rsidP="0043488A">
            <w:pPr>
              <w:jc w:val="center"/>
              <w:rPr>
                <w:rFonts w:ascii="Arial" w:hAnsi="Arial" w:cs="Arial"/>
                <w:sz w:val="24"/>
                <w:szCs w:val="24"/>
                <w:lang w:eastAsia="en-GB"/>
              </w:rPr>
            </w:pPr>
            <w:r>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14:paraId="5D35C233" w14:textId="77777777" w:rsidR="007B67B5" w:rsidRDefault="007B67B5" w:rsidP="0043488A">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Management of Council Buildings</w:t>
            </w:r>
          </w:p>
        </w:tc>
        <w:tc>
          <w:tcPr>
            <w:tcW w:w="1960" w:type="pct"/>
            <w:tcBorders>
              <w:top w:val="single" w:sz="4" w:space="0" w:color="auto"/>
              <w:left w:val="single" w:sz="4" w:space="0" w:color="auto"/>
              <w:bottom w:val="single" w:sz="4" w:space="0" w:color="auto"/>
              <w:right w:val="single" w:sz="4" w:space="0" w:color="auto"/>
            </w:tcBorders>
          </w:tcPr>
          <w:p w14:paraId="72680194" w14:textId="77777777" w:rsidR="007B67B5" w:rsidRPr="0079262B" w:rsidRDefault="007B67B5" w:rsidP="0043488A">
            <w:pPr>
              <w:rPr>
                <w:rFonts w:ascii="Arial" w:hAnsi="Arial" w:cs="Arial"/>
                <w:color w:val="000000"/>
                <w:sz w:val="24"/>
                <w:szCs w:val="24"/>
                <w:lang w:eastAsia="en-GB"/>
              </w:rPr>
            </w:pPr>
            <w:r>
              <w:rPr>
                <w:rFonts w:ascii="Arial" w:hAnsi="Arial" w:cs="Arial"/>
                <w:color w:val="000000"/>
                <w:sz w:val="24"/>
                <w:szCs w:val="24"/>
                <w:lang w:eastAsia="en-GB"/>
              </w:rPr>
              <w:t>Independent a</w:t>
            </w:r>
            <w:r w:rsidRPr="0079262B">
              <w:rPr>
                <w:rFonts w:ascii="Arial" w:hAnsi="Arial" w:cs="Arial"/>
                <w:color w:val="000000"/>
                <w:sz w:val="24"/>
                <w:szCs w:val="24"/>
                <w:lang w:eastAsia="en-GB"/>
              </w:rPr>
              <w:t>ssurance that the Council has effective arrangements in place to ensure compliance with relevant regulatory requirements in respect of all its buildings and effectively delivers agreed plans / programmes</w:t>
            </w:r>
          </w:p>
          <w:p w14:paraId="1B118FEA" w14:textId="77777777" w:rsidR="007B67B5" w:rsidRDefault="007B67B5" w:rsidP="0043488A">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tcPr>
          <w:p w14:paraId="0BCAD54F" w14:textId="77777777" w:rsidR="007B67B5"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8.00</w:t>
            </w:r>
          </w:p>
        </w:tc>
        <w:tc>
          <w:tcPr>
            <w:tcW w:w="524" w:type="pct"/>
            <w:tcBorders>
              <w:top w:val="single" w:sz="4" w:space="0" w:color="auto"/>
              <w:left w:val="single" w:sz="4" w:space="0" w:color="auto"/>
              <w:bottom w:val="single" w:sz="4" w:space="0" w:color="auto"/>
              <w:right w:val="single" w:sz="4" w:space="0" w:color="auto"/>
            </w:tcBorders>
          </w:tcPr>
          <w:p w14:paraId="7F65EE3E" w14:textId="77777777" w:rsidR="007B67B5"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w:t>
            </w:r>
          </w:p>
          <w:p w14:paraId="0471C9B9" w14:textId="77777777" w:rsidR="00F36B56" w:rsidRDefault="00F36B56"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(Note 1)</w:t>
            </w:r>
          </w:p>
        </w:tc>
      </w:tr>
      <w:tr w:rsidR="007B67B5" w:rsidRPr="0079262B" w14:paraId="1BEAF8CA" w14:textId="77777777" w:rsidTr="0043488A">
        <w:tc>
          <w:tcPr>
            <w:tcW w:w="457" w:type="pct"/>
            <w:tcBorders>
              <w:top w:val="single" w:sz="4" w:space="0" w:color="auto"/>
              <w:left w:val="single" w:sz="4" w:space="0" w:color="auto"/>
              <w:bottom w:val="single" w:sz="4" w:space="0" w:color="auto"/>
              <w:right w:val="single" w:sz="4" w:space="0" w:color="auto"/>
            </w:tcBorders>
          </w:tcPr>
          <w:p w14:paraId="6C38B3A9" w14:textId="77777777" w:rsidR="007B67B5" w:rsidRPr="0079262B" w:rsidRDefault="007B67B5" w:rsidP="0043488A">
            <w:pPr>
              <w:jc w:val="center"/>
              <w:rPr>
                <w:rFonts w:ascii="Arial" w:hAnsi="Arial" w:cs="Arial"/>
                <w:sz w:val="24"/>
                <w:szCs w:val="24"/>
                <w:lang w:eastAsia="en-GB"/>
              </w:rPr>
            </w:pPr>
            <w:r>
              <w:rPr>
                <w:rFonts w:ascii="Arial" w:hAnsi="Arial" w:cs="Arial"/>
                <w:sz w:val="24"/>
                <w:szCs w:val="24"/>
                <w:lang w:eastAsia="en-GB"/>
              </w:rPr>
              <w:t>Medium</w:t>
            </w:r>
          </w:p>
        </w:tc>
        <w:tc>
          <w:tcPr>
            <w:tcW w:w="1534" w:type="pct"/>
            <w:tcBorders>
              <w:top w:val="single" w:sz="4" w:space="0" w:color="auto"/>
              <w:left w:val="single" w:sz="4" w:space="0" w:color="auto"/>
              <w:bottom w:val="single" w:sz="4" w:space="0" w:color="auto"/>
              <w:right w:val="single" w:sz="4" w:space="0" w:color="auto"/>
            </w:tcBorders>
          </w:tcPr>
          <w:p w14:paraId="56515174" w14:textId="77777777" w:rsidR="007B67B5" w:rsidRDefault="007B67B5" w:rsidP="0043488A">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Housing Grants</w:t>
            </w:r>
          </w:p>
          <w:p w14:paraId="08AEC11C" w14:textId="77777777" w:rsidR="007B67B5" w:rsidRDefault="007B67B5" w:rsidP="0043488A">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tcPr>
          <w:p w14:paraId="33330D37" w14:textId="77777777" w:rsidR="007B67B5" w:rsidRDefault="007B67B5" w:rsidP="0043488A">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Validation of key controls in respect of the administration of and accounting for relevant grants</w:t>
            </w:r>
          </w:p>
          <w:p w14:paraId="488EB9BE" w14:textId="77777777" w:rsidR="007B67B5" w:rsidRDefault="007B67B5" w:rsidP="0043488A">
            <w:pPr>
              <w:autoSpaceDE w:val="0"/>
              <w:autoSpaceDN w:val="0"/>
              <w:adjustRightInd w:val="0"/>
              <w:rPr>
                <w:rFonts w:ascii="Arial" w:hAnsi="Arial" w:cs="Arial"/>
                <w:color w:val="000000"/>
                <w:sz w:val="24"/>
                <w:szCs w:val="24"/>
                <w:lang w:eastAsia="en-GB"/>
              </w:rPr>
            </w:pPr>
          </w:p>
          <w:p w14:paraId="267881CC" w14:textId="77777777" w:rsidR="007B67B5" w:rsidRDefault="007B67B5" w:rsidP="0043488A">
            <w:pPr>
              <w:autoSpaceDE w:val="0"/>
              <w:autoSpaceDN w:val="0"/>
              <w:adjustRightInd w:val="0"/>
              <w:rPr>
                <w:rFonts w:ascii="Arial" w:hAnsi="Arial" w:cs="Arial"/>
                <w:color w:val="000000"/>
                <w:sz w:val="24"/>
                <w:szCs w:val="24"/>
                <w:lang w:eastAsia="en-GB"/>
              </w:rPr>
            </w:pPr>
          </w:p>
          <w:p w14:paraId="7818256E" w14:textId="77777777" w:rsidR="007B67B5" w:rsidRDefault="007B67B5" w:rsidP="0043488A">
            <w:pPr>
              <w:autoSpaceDE w:val="0"/>
              <w:autoSpaceDN w:val="0"/>
              <w:adjustRightInd w:val="0"/>
              <w:rPr>
                <w:rFonts w:ascii="Arial" w:hAnsi="Arial" w:cs="Arial"/>
                <w:color w:val="000000"/>
                <w:sz w:val="24"/>
                <w:szCs w:val="24"/>
                <w:lang w:eastAsia="en-GB"/>
              </w:rPr>
            </w:pPr>
          </w:p>
          <w:p w14:paraId="5160E140" w14:textId="77777777" w:rsidR="007B67B5" w:rsidRDefault="007B67B5" w:rsidP="0043488A">
            <w:pPr>
              <w:autoSpaceDE w:val="0"/>
              <w:autoSpaceDN w:val="0"/>
              <w:adjustRightInd w:val="0"/>
              <w:rPr>
                <w:rFonts w:ascii="Arial" w:hAnsi="Arial" w:cs="Arial"/>
                <w:color w:val="000000"/>
                <w:sz w:val="24"/>
                <w:szCs w:val="24"/>
                <w:lang w:eastAsia="en-GB"/>
              </w:rPr>
            </w:pPr>
          </w:p>
          <w:p w14:paraId="0CAE2A7F" w14:textId="77777777" w:rsidR="007B67B5" w:rsidRDefault="007B67B5" w:rsidP="0043488A">
            <w:pPr>
              <w:autoSpaceDE w:val="0"/>
              <w:autoSpaceDN w:val="0"/>
              <w:adjustRightInd w:val="0"/>
              <w:rPr>
                <w:rFonts w:ascii="Arial" w:hAnsi="Arial" w:cs="Arial"/>
                <w:color w:val="000000"/>
                <w:sz w:val="24"/>
                <w:szCs w:val="24"/>
                <w:lang w:eastAsia="en-GB"/>
              </w:rPr>
            </w:pPr>
          </w:p>
          <w:p w14:paraId="10A1003D" w14:textId="77777777" w:rsidR="007B67B5" w:rsidRPr="0079262B" w:rsidRDefault="007B67B5" w:rsidP="0043488A">
            <w:pPr>
              <w:autoSpaceDE w:val="0"/>
              <w:autoSpaceDN w:val="0"/>
              <w:adjustRightInd w:val="0"/>
              <w:rPr>
                <w:rFonts w:ascii="Arial" w:hAnsi="Arial" w:cs="Arial"/>
                <w:color w:val="000000"/>
                <w:sz w:val="24"/>
                <w:szCs w:val="24"/>
                <w:lang w:eastAsia="en-GB"/>
              </w:rPr>
            </w:pPr>
          </w:p>
          <w:p w14:paraId="0B92DD2F" w14:textId="77777777" w:rsidR="007B67B5" w:rsidRDefault="007B67B5" w:rsidP="0043488A">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tcPr>
          <w:p w14:paraId="1C3C1052" w14:textId="77777777" w:rsidR="007B67B5"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5.00</w:t>
            </w:r>
          </w:p>
        </w:tc>
        <w:tc>
          <w:tcPr>
            <w:tcW w:w="524" w:type="pct"/>
            <w:tcBorders>
              <w:top w:val="single" w:sz="4" w:space="0" w:color="auto"/>
              <w:left w:val="single" w:sz="4" w:space="0" w:color="auto"/>
              <w:bottom w:val="single" w:sz="4" w:space="0" w:color="auto"/>
              <w:right w:val="single" w:sz="4" w:space="0" w:color="auto"/>
            </w:tcBorders>
          </w:tcPr>
          <w:p w14:paraId="474ACEC3" w14:textId="77777777" w:rsidR="007B67B5"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5.25</w:t>
            </w:r>
          </w:p>
        </w:tc>
      </w:tr>
      <w:tr w:rsidR="007B67B5" w:rsidRPr="0079262B" w14:paraId="1D9CE864" w14:textId="77777777" w:rsidTr="0043488A">
        <w:tc>
          <w:tcPr>
            <w:tcW w:w="457" w:type="pct"/>
            <w:tcBorders>
              <w:top w:val="single" w:sz="4" w:space="0" w:color="auto"/>
              <w:left w:val="single" w:sz="4" w:space="0" w:color="auto"/>
              <w:bottom w:val="single" w:sz="4" w:space="0" w:color="auto"/>
              <w:right w:val="single" w:sz="4" w:space="0" w:color="auto"/>
            </w:tcBorders>
          </w:tcPr>
          <w:p w14:paraId="20573114" w14:textId="77777777" w:rsidR="007B67B5" w:rsidRPr="0079262B" w:rsidRDefault="007B67B5" w:rsidP="0043488A">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lastRenderedPageBreak/>
              <w:t>Priority</w:t>
            </w:r>
          </w:p>
        </w:tc>
        <w:tc>
          <w:tcPr>
            <w:tcW w:w="1534" w:type="pct"/>
            <w:tcBorders>
              <w:top w:val="single" w:sz="4" w:space="0" w:color="auto"/>
              <w:left w:val="single" w:sz="4" w:space="0" w:color="auto"/>
              <w:bottom w:val="single" w:sz="4" w:space="0" w:color="auto"/>
              <w:right w:val="single" w:sz="4" w:space="0" w:color="auto"/>
            </w:tcBorders>
          </w:tcPr>
          <w:p w14:paraId="4C02A1FC" w14:textId="77777777" w:rsidR="007B67B5" w:rsidRPr="0079262B" w:rsidRDefault="007B67B5" w:rsidP="0043488A">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Title</w:t>
            </w:r>
          </w:p>
        </w:tc>
        <w:tc>
          <w:tcPr>
            <w:tcW w:w="1960" w:type="pct"/>
            <w:tcBorders>
              <w:top w:val="single" w:sz="4" w:space="0" w:color="auto"/>
              <w:left w:val="single" w:sz="4" w:space="0" w:color="auto"/>
              <w:bottom w:val="single" w:sz="4" w:space="0" w:color="auto"/>
              <w:right w:val="single" w:sz="4" w:space="0" w:color="auto"/>
            </w:tcBorders>
          </w:tcPr>
          <w:p w14:paraId="1C0D1299" w14:textId="77777777" w:rsidR="007B67B5" w:rsidRPr="0079262B" w:rsidRDefault="007B67B5" w:rsidP="0043488A">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Key Areas: Assurance / Risk / Performance Validation</w:t>
            </w:r>
          </w:p>
          <w:p w14:paraId="3C8F2716" w14:textId="77777777" w:rsidR="007B67B5" w:rsidRPr="0079262B" w:rsidRDefault="007B67B5" w:rsidP="0043488A">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 </w:t>
            </w:r>
          </w:p>
        </w:tc>
        <w:tc>
          <w:tcPr>
            <w:tcW w:w="525" w:type="pct"/>
            <w:tcBorders>
              <w:top w:val="single" w:sz="4" w:space="0" w:color="auto"/>
              <w:left w:val="single" w:sz="4" w:space="0" w:color="auto"/>
              <w:bottom w:val="single" w:sz="4" w:space="0" w:color="auto"/>
              <w:right w:val="single" w:sz="4" w:space="0" w:color="auto"/>
            </w:tcBorders>
          </w:tcPr>
          <w:p w14:paraId="5ADB56F9" w14:textId="77777777" w:rsidR="007B67B5" w:rsidRPr="0079262B" w:rsidRDefault="007B67B5" w:rsidP="0043488A">
            <w:pPr>
              <w:autoSpaceDE w:val="0"/>
              <w:autoSpaceDN w:val="0"/>
              <w:adjustRightInd w:val="0"/>
              <w:jc w:val="center"/>
              <w:rPr>
                <w:rFonts w:ascii="Arial" w:hAnsi="Arial" w:cs="Arial"/>
                <w:b/>
                <w:color w:val="000000"/>
                <w:sz w:val="24"/>
                <w:szCs w:val="24"/>
                <w:u w:val="single"/>
                <w:lang w:eastAsia="en-GB"/>
              </w:rPr>
            </w:pPr>
            <w:r>
              <w:rPr>
                <w:rFonts w:ascii="Arial" w:hAnsi="Arial" w:cs="Arial"/>
                <w:b/>
                <w:color w:val="000000"/>
                <w:sz w:val="24"/>
                <w:szCs w:val="24"/>
                <w:u w:val="single"/>
                <w:lang w:eastAsia="en-GB"/>
              </w:rPr>
              <w:t>Days Allocated</w:t>
            </w:r>
          </w:p>
        </w:tc>
        <w:tc>
          <w:tcPr>
            <w:tcW w:w="524" w:type="pct"/>
            <w:tcBorders>
              <w:top w:val="single" w:sz="4" w:space="0" w:color="auto"/>
              <w:left w:val="single" w:sz="4" w:space="0" w:color="auto"/>
              <w:bottom w:val="single" w:sz="4" w:space="0" w:color="auto"/>
              <w:right w:val="single" w:sz="4" w:space="0" w:color="auto"/>
            </w:tcBorders>
          </w:tcPr>
          <w:p w14:paraId="2BA48273" w14:textId="77777777" w:rsidR="007B67B5" w:rsidRPr="0079262B" w:rsidRDefault="007B67B5" w:rsidP="0043488A">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Days </w:t>
            </w:r>
            <w:r>
              <w:rPr>
                <w:rFonts w:ascii="Arial" w:hAnsi="Arial" w:cs="Arial"/>
                <w:b/>
                <w:color w:val="000000"/>
                <w:sz w:val="24"/>
                <w:szCs w:val="24"/>
                <w:u w:val="single"/>
                <w:lang w:eastAsia="en-GB"/>
              </w:rPr>
              <w:t>Spent</w:t>
            </w:r>
          </w:p>
          <w:p w14:paraId="612D3025" w14:textId="77777777" w:rsidR="007B67B5" w:rsidRPr="0079262B" w:rsidRDefault="007B67B5" w:rsidP="0043488A">
            <w:pPr>
              <w:autoSpaceDE w:val="0"/>
              <w:autoSpaceDN w:val="0"/>
              <w:adjustRightInd w:val="0"/>
              <w:jc w:val="center"/>
              <w:rPr>
                <w:rFonts w:ascii="Arial" w:hAnsi="Arial" w:cs="Arial"/>
                <w:b/>
                <w:color w:val="000000"/>
                <w:sz w:val="24"/>
                <w:szCs w:val="24"/>
                <w:u w:val="single"/>
                <w:lang w:eastAsia="en-GB"/>
              </w:rPr>
            </w:pPr>
          </w:p>
        </w:tc>
      </w:tr>
      <w:tr w:rsidR="007B67B5" w:rsidRPr="0079262B" w14:paraId="50FAEDCD" w14:textId="77777777" w:rsidTr="0043488A">
        <w:tc>
          <w:tcPr>
            <w:tcW w:w="45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8BFBDA" w14:textId="77777777" w:rsidR="007B67B5" w:rsidRPr="0079262B" w:rsidRDefault="007B67B5" w:rsidP="0043488A">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49A486" w14:textId="77777777" w:rsidR="007B67B5" w:rsidRPr="0079262B" w:rsidRDefault="007B67B5" w:rsidP="0043488A">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p w14:paraId="643989B6" w14:textId="77777777" w:rsidR="007B67B5" w:rsidRPr="0079262B" w:rsidRDefault="007B67B5" w:rsidP="0043488A">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r>
              <w:rPr>
                <w:rFonts w:ascii="Arial" w:hAnsi="Arial" w:cs="Arial"/>
                <w:b/>
                <w:color w:val="000000"/>
                <w:sz w:val="24"/>
                <w:szCs w:val="24"/>
                <w:u w:val="single"/>
                <w:lang w:eastAsia="en-GB"/>
              </w:rPr>
              <w:t>Integrity of Management Information</w:t>
            </w:r>
          </w:p>
          <w:p w14:paraId="0E64ED94" w14:textId="77777777" w:rsidR="007B67B5" w:rsidRPr="0079262B" w:rsidRDefault="007B67B5" w:rsidP="0043488A">
            <w:pPr>
              <w:shd w:val="clear" w:color="auto" w:fill="BFBFBF" w:themeFill="background1" w:themeFillShade="BF"/>
              <w:autoSpaceDE w:val="0"/>
              <w:autoSpaceDN w:val="0"/>
              <w:adjustRightInd w:val="0"/>
              <w:rPr>
                <w:rFonts w:ascii="Arial" w:hAnsi="Arial" w:cs="Arial"/>
                <w:color w:val="000000"/>
                <w:sz w:val="24"/>
                <w:szCs w:val="24"/>
                <w:lang w:eastAsia="en-GB"/>
              </w:rPr>
            </w:pPr>
          </w:p>
        </w:tc>
      </w:tr>
      <w:tr w:rsidR="007B67B5" w:rsidRPr="0079262B" w14:paraId="5295B541" w14:textId="77777777" w:rsidTr="0043488A">
        <w:tc>
          <w:tcPr>
            <w:tcW w:w="457" w:type="pct"/>
            <w:tcBorders>
              <w:top w:val="single" w:sz="4" w:space="0" w:color="auto"/>
              <w:left w:val="single" w:sz="4" w:space="0" w:color="auto"/>
              <w:bottom w:val="single" w:sz="4" w:space="0" w:color="auto"/>
              <w:right w:val="single" w:sz="4" w:space="0" w:color="auto"/>
            </w:tcBorders>
          </w:tcPr>
          <w:p w14:paraId="4581C3AA" w14:textId="77777777" w:rsidR="007B67B5" w:rsidRDefault="007B67B5" w:rsidP="0043488A">
            <w:pPr>
              <w:jc w:val="center"/>
              <w:rPr>
                <w:rFonts w:ascii="Arial" w:hAnsi="Arial" w:cs="Arial"/>
                <w:sz w:val="24"/>
                <w:szCs w:val="24"/>
                <w:lang w:eastAsia="en-GB"/>
              </w:rPr>
            </w:pPr>
            <w:r>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14:paraId="1E3C23B5" w14:textId="77777777" w:rsidR="007B67B5" w:rsidRDefault="007B67B5" w:rsidP="0043488A">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Housing Benefit Subsidy Claim</w:t>
            </w:r>
          </w:p>
        </w:tc>
        <w:tc>
          <w:tcPr>
            <w:tcW w:w="1960" w:type="pct"/>
            <w:tcBorders>
              <w:top w:val="single" w:sz="4" w:space="0" w:color="auto"/>
              <w:left w:val="single" w:sz="4" w:space="0" w:color="auto"/>
              <w:bottom w:val="single" w:sz="4" w:space="0" w:color="auto"/>
              <w:right w:val="single" w:sz="4" w:space="0" w:color="auto"/>
            </w:tcBorders>
          </w:tcPr>
          <w:p w14:paraId="04328D28" w14:textId="77777777" w:rsidR="007B67B5" w:rsidRDefault="007B67B5" w:rsidP="0043488A">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Validation of key controls in Benefits system / transactional testing/ support to external claim auditors</w:t>
            </w:r>
          </w:p>
          <w:p w14:paraId="225DE610" w14:textId="77777777" w:rsidR="007B67B5" w:rsidRDefault="007B67B5" w:rsidP="0043488A">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tcPr>
          <w:p w14:paraId="074FC5F0" w14:textId="77777777" w:rsidR="007B67B5"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35.00</w:t>
            </w:r>
          </w:p>
        </w:tc>
        <w:tc>
          <w:tcPr>
            <w:tcW w:w="524" w:type="pct"/>
            <w:tcBorders>
              <w:top w:val="single" w:sz="4" w:space="0" w:color="auto"/>
              <w:left w:val="single" w:sz="4" w:space="0" w:color="auto"/>
              <w:bottom w:val="single" w:sz="4" w:space="0" w:color="auto"/>
              <w:right w:val="single" w:sz="4" w:space="0" w:color="auto"/>
            </w:tcBorders>
          </w:tcPr>
          <w:p w14:paraId="1A693EAA" w14:textId="77777777" w:rsidR="007B67B5"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38.25</w:t>
            </w:r>
          </w:p>
        </w:tc>
      </w:tr>
      <w:tr w:rsidR="007B67B5" w:rsidRPr="0079262B" w14:paraId="73240206" w14:textId="77777777" w:rsidTr="0043488A">
        <w:tc>
          <w:tcPr>
            <w:tcW w:w="45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5772FA" w14:textId="77777777" w:rsidR="007B67B5" w:rsidRPr="0079262B" w:rsidRDefault="007B67B5" w:rsidP="0043488A">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E2BE08" w14:textId="77777777" w:rsidR="007B67B5" w:rsidRPr="0079262B" w:rsidRDefault="007B67B5" w:rsidP="0043488A">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p w14:paraId="4AA1113F" w14:textId="77777777" w:rsidR="007B67B5" w:rsidRPr="0079262B" w:rsidRDefault="007B67B5" w:rsidP="0043488A">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r>
              <w:rPr>
                <w:rFonts w:ascii="Arial" w:hAnsi="Arial" w:cs="Arial"/>
                <w:b/>
                <w:color w:val="000000"/>
                <w:sz w:val="24"/>
                <w:szCs w:val="24"/>
                <w:u w:val="single"/>
                <w:lang w:eastAsia="en-GB"/>
              </w:rPr>
              <w:t>Financial Resilience</w:t>
            </w:r>
          </w:p>
          <w:p w14:paraId="201F7DA6" w14:textId="77777777" w:rsidR="007B67B5" w:rsidRPr="0079262B" w:rsidRDefault="007B67B5" w:rsidP="0043488A">
            <w:pPr>
              <w:shd w:val="clear" w:color="auto" w:fill="BFBFBF" w:themeFill="background1" w:themeFillShade="BF"/>
              <w:autoSpaceDE w:val="0"/>
              <w:autoSpaceDN w:val="0"/>
              <w:adjustRightInd w:val="0"/>
              <w:rPr>
                <w:rFonts w:ascii="Arial" w:hAnsi="Arial" w:cs="Arial"/>
                <w:color w:val="000000"/>
                <w:sz w:val="24"/>
                <w:szCs w:val="24"/>
                <w:lang w:eastAsia="en-GB"/>
              </w:rPr>
            </w:pPr>
          </w:p>
        </w:tc>
      </w:tr>
      <w:tr w:rsidR="007B67B5" w:rsidRPr="0079262B" w14:paraId="7D69CA4F" w14:textId="77777777" w:rsidTr="0043488A">
        <w:tc>
          <w:tcPr>
            <w:tcW w:w="457" w:type="pct"/>
            <w:tcBorders>
              <w:top w:val="single" w:sz="4" w:space="0" w:color="auto"/>
              <w:left w:val="single" w:sz="4" w:space="0" w:color="auto"/>
              <w:bottom w:val="single" w:sz="4" w:space="0" w:color="auto"/>
              <w:right w:val="single" w:sz="4" w:space="0" w:color="auto"/>
            </w:tcBorders>
          </w:tcPr>
          <w:p w14:paraId="476E8D46" w14:textId="77777777" w:rsidR="007B67B5" w:rsidRDefault="007B67B5" w:rsidP="0043488A">
            <w:pPr>
              <w:jc w:val="center"/>
              <w:rPr>
                <w:rFonts w:ascii="Arial" w:hAnsi="Arial" w:cs="Arial"/>
                <w:sz w:val="24"/>
                <w:szCs w:val="24"/>
                <w:lang w:eastAsia="en-GB"/>
              </w:rPr>
            </w:pPr>
            <w:r>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14:paraId="772EA240" w14:textId="77777777" w:rsidR="007B67B5" w:rsidRDefault="007B67B5" w:rsidP="0043488A">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Debtors</w:t>
            </w:r>
          </w:p>
          <w:p w14:paraId="531359B3" w14:textId="77777777" w:rsidR="007B67B5" w:rsidRDefault="007B67B5" w:rsidP="0043488A">
            <w:pPr>
              <w:autoSpaceDE w:val="0"/>
              <w:autoSpaceDN w:val="0"/>
              <w:adjustRightInd w:val="0"/>
              <w:rPr>
                <w:rFonts w:ascii="Arial" w:hAnsi="Arial" w:cs="Arial"/>
                <w:color w:val="000000"/>
                <w:sz w:val="24"/>
                <w:szCs w:val="24"/>
                <w:lang w:eastAsia="en-GB"/>
              </w:rPr>
            </w:pPr>
          </w:p>
          <w:p w14:paraId="286509F6" w14:textId="77777777" w:rsidR="007B67B5" w:rsidRDefault="007B67B5" w:rsidP="0043488A">
            <w:pPr>
              <w:autoSpaceDE w:val="0"/>
              <w:autoSpaceDN w:val="0"/>
              <w:adjustRightInd w:val="0"/>
              <w:rPr>
                <w:rFonts w:ascii="Arial" w:hAnsi="Arial" w:cs="Arial"/>
                <w:color w:val="000000"/>
                <w:sz w:val="24"/>
                <w:szCs w:val="24"/>
                <w:lang w:eastAsia="en-GB"/>
              </w:rPr>
            </w:pPr>
          </w:p>
          <w:p w14:paraId="473BE55A" w14:textId="77777777" w:rsidR="007B67B5" w:rsidRDefault="007B67B5" w:rsidP="0043488A">
            <w:pPr>
              <w:autoSpaceDE w:val="0"/>
              <w:autoSpaceDN w:val="0"/>
              <w:adjustRightInd w:val="0"/>
              <w:rPr>
                <w:rFonts w:ascii="Arial" w:hAnsi="Arial" w:cs="Arial"/>
                <w:color w:val="000000"/>
                <w:sz w:val="24"/>
                <w:szCs w:val="24"/>
                <w:lang w:eastAsia="en-GB"/>
              </w:rPr>
            </w:pPr>
          </w:p>
          <w:p w14:paraId="5FDA965E" w14:textId="77777777" w:rsidR="007B67B5" w:rsidRDefault="007B67B5" w:rsidP="0043488A">
            <w:pPr>
              <w:autoSpaceDE w:val="0"/>
              <w:autoSpaceDN w:val="0"/>
              <w:adjustRightInd w:val="0"/>
              <w:rPr>
                <w:rFonts w:ascii="Arial" w:hAnsi="Arial" w:cs="Arial"/>
                <w:color w:val="000000"/>
                <w:sz w:val="24"/>
                <w:szCs w:val="24"/>
                <w:lang w:eastAsia="en-GB"/>
              </w:rPr>
            </w:pPr>
          </w:p>
          <w:p w14:paraId="5FC78AD5" w14:textId="77777777" w:rsidR="007B67B5" w:rsidRDefault="007B67B5" w:rsidP="0043488A">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tcPr>
          <w:p w14:paraId="052602CC" w14:textId="77777777" w:rsidR="007B67B5" w:rsidRPr="0079262B" w:rsidRDefault="007B67B5" w:rsidP="0043488A">
            <w:pPr>
              <w:rPr>
                <w:rFonts w:ascii="Arial" w:hAnsi="Arial" w:cs="Arial"/>
                <w:color w:val="000000"/>
                <w:sz w:val="24"/>
                <w:szCs w:val="24"/>
                <w:lang w:eastAsia="en-GB"/>
              </w:rPr>
            </w:pPr>
            <w:r>
              <w:rPr>
                <w:rFonts w:ascii="Arial" w:hAnsi="Arial" w:cs="Arial"/>
                <w:color w:val="000000"/>
                <w:sz w:val="24"/>
                <w:szCs w:val="24"/>
                <w:lang w:eastAsia="en-GB"/>
              </w:rPr>
              <w:t>Independent</w:t>
            </w:r>
            <w:r w:rsidRPr="0079262B">
              <w:rPr>
                <w:rFonts w:ascii="Arial" w:hAnsi="Arial" w:cs="Arial"/>
                <w:color w:val="000000"/>
                <w:sz w:val="24"/>
                <w:szCs w:val="24"/>
                <w:lang w:eastAsia="en-GB"/>
              </w:rPr>
              <w:t xml:space="preserve"> assurance that the key controls within the new Debtors system are operating effectively and that data has been fully and accurately transferred from the previous system</w:t>
            </w:r>
          </w:p>
        </w:tc>
        <w:tc>
          <w:tcPr>
            <w:tcW w:w="525" w:type="pct"/>
            <w:tcBorders>
              <w:top w:val="single" w:sz="4" w:space="0" w:color="auto"/>
              <w:left w:val="single" w:sz="4" w:space="0" w:color="auto"/>
              <w:bottom w:val="single" w:sz="4" w:space="0" w:color="auto"/>
              <w:right w:val="single" w:sz="4" w:space="0" w:color="auto"/>
            </w:tcBorders>
          </w:tcPr>
          <w:p w14:paraId="1E45F16D" w14:textId="77777777" w:rsidR="007B67B5"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5.00</w:t>
            </w:r>
          </w:p>
        </w:tc>
        <w:tc>
          <w:tcPr>
            <w:tcW w:w="524" w:type="pct"/>
            <w:tcBorders>
              <w:top w:val="single" w:sz="4" w:space="0" w:color="auto"/>
              <w:left w:val="single" w:sz="4" w:space="0" w:color="auto"/>
              <w:bottom w:val="single" w:sz="4" w:space="0" w:color="auto"/>
              <w:right w:val="single" w:sz="4" w:space="0" w:color="auto"/>
            </w:tcBorders>
          </w:tcPr>
          <w:p w14:paraId="7C4BA79A" w14:textId="77777777" w:rsidR="007B67B5"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7.50</w:t>
            </w:r>
          </w:p>
        </w:tc>
      </w:tr>
      <w:tr w:rsidR="007B67B5" w:rsidRPr="0079262B" w14:paraId="59471472" w14:textId="77777777" w:rsidTr="0043488A">
        <w:tc>
          <w:tcPr>
            <w:tcW w:w="45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833335" w14:textId="77777777" w:rsidR="007B67B5" w:rsidRPr="0079262B" w:rsidRDefault="007B67B5" w:rsidP="0043488A">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50517E" w14:textId="77777777" w:rsidR="007B67B5" w:rsidRPr="0079262B" w:rsidRDefault="007B67B5" w:rsidP="0043488A">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p w14:paraId="2653356D" w14:textId="77777777" w:rsidR="007B67B5" w:rsidRPr="0079262B" w:rsidRDefault="007B67B5" w:rsidP="0043488A">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r>
              <w:rPr>
                <w:rFonts w:ascii="Arial" w:hAnsi="Arial" w:cs="Arial"/>
                <w:b/>
                <w:color w:val="000000"/>
                <w:sz w:val="24"/>
                <w:szCs w:val="24"/>
                <w:u w:val="single"/>
                <w:lang w:eastAsia="en-GB"/>
              </w:rPr>
              <w:t>Probity and Security of Assets</w:t>
            </w:r>
          </w:p>
          <w:p w14:paraId="61356A97" w14:textId="77777777" w:rsidR="007B67B5" w:rsidRPr="0079262B" w:rsidRDefault="007B67B5" w:rsidP="0043488A">
            <w:pPr>
              <w:shd w:val="clear" w:color="auto" w:fill="BFBFBF" w:themeFill="background1" w:themeFillShade="BF"/>
              <w:autoSpaceDE w:val="0"/>
              <w:autoSpaceDN w:val="0"/>
              <w:adjustRightInd w:val="0"/>
              <w:rPr>
                <w:rFonts w:ascii="Arial" w:hAnsi="Arial" w:cs="Arial"/>
                <w:color w:val="000000"/>
                <w:sz w:val="24"/>
                <w:szCs w:val="24"/>
                <w:lang w:eastAsia="en-GB"/>
              </w:rPr>
            </w:pPr>
          </w:p>
        </w:tc>
      </w:tr>
      <w:tr w:rsidR="007B67B5" w:rsidRPr="0079262B" w14:paraId="2EE31CCB" w14:textId="77777777" w:rsidTr="0043488A">
        <w:tc>
          <w:tcPr>
            <w:tcW w:w="457" w:type="pct"/>
            <w:tcBorders>
              <w:top w:val="single" w:sz="4" w:space="0" w:color="auto"/>
              <w:left w:val="single" w:sz="4" w:space="0" w:color="auto"/>
              <w:bottom w:val="single" w:sz="4" w:space="0" w:color="auto"/>
              <w:right w:val="single" w:sz="4" w:space="0" w:color="auto"/>
            </w:tcBorders>
            <w:shd w:val="clear" w:color="auto" w:fill="auto"/>
          </w:tcPr>
          <w:p w14:paraId="16E84158" w14:textId="77777777" w:rsidR="007B67B5" w:rsidRDefault="007B67B5" w:rsidP="0043488A">
            <w:pPr>
              <w:jc w:val="center"/>
              <w:rPr>
                <w:rFonts w:ascii="Arial" w:hAnsi="Arial" w:cs="Arial"/>
                <w:sz w:val="24"/>
                <w:szCs w:val="24"/>
                <w:lang w:eastAsia="en-GB"/>
              </w:rPr>
            </w:pPr>
            <w:r>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shd w:val="clear" w:color="auto" w:fill="auto"/>
          </w:tcPr>
          <w:p w14:paraId="671F7DF8" w14:textId="77777777" w:rsidR="007B67B5" w:rsidRDefault="007B67B5" w:rsidP="0043488A">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IT</w:t>
            </w:r>
          </w:p>
          <w:p w14:paraId="3E308B5B" w14:textId="77777777" w:rsidR="007B67B5" w:rsidRDefault="007B67B5" w:rsidP="0043488A">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shd w:val="clear" w:color="auto" w:fill="auto"/>
          </w:tcPr>
          <w:p w14:paraId="675EE9FD" w14:textId="77777777" w:rsidR="007B67B5" w:rsidRDefault="007B67B5" w:rsidP="0043488A">
            <w:pPr>
              <w:rPr>
                <w:rFonts w:ascii="Arial" w:hAnsi="Arial" w:cs="Arial"/>
                <w:color w:val="000000"/>
                <w:sz w:val="24"/>
                <w:szCs w:val="24"/>
                <w:lang w:eastAsia="en-GB"/>
              </w:rPr>
            </w:pPr>
            <w:r w:rsidRPr="0079262B">
              <w:rPr>
                <w:rFonts w:ascii="Arial" w:hAnsi="Arial" w:cs="Arial"/>
                <w:color w:val="000000"/>
                <w:sz w:val="24"/>
                <w:szCs w:val="24"/>
                <w:lang w:eastAsia="en-GB"/>
              </w:rPr>
              <w:t>Validation of key controls in respect of cyber security arrangements / inventory control / licence control / business continuity arrangements / network resilience testing / performance management</w:t>
            </w:r>
          </w:p>
          <w:p w14:paraId="3F437723" w14:textId="77777777" w:rsidR="007B67B5" w:rsidRDefault="007B67B5" w:rsidP="0043488A">
            <w:pPr>
              <w:rPr>
                <w:rFonts w:ascii="Arial" w:hAnsi="Arial" w:cs="Arial"/>
                <w:color w:val="000000"/>
                <w:sz w:val="24"/>
                <w:szCs w:val="24"/>
                <w:lang w:eastAsia="en-GB"/>
              </w:rPr>
            </w:pPr>
          </w:p>
          <w:p w14:paraId="1A3E4698" w14:textId="77777777" w:rsidR="007B67B5" w:rsidRPr="0079262B" w:rsidRDefault="007B67B5" w:rsidP="0043488A">
            <w:pPr>
              <w:rPr>
                <w:rFonts w:ascii="Arial" w:hAnsi="Arial" w:cs="Arial"/>
                <w:color w:val="000000"/>
                <w:sz w:val="24"/>
                <w:szCs w:val="24"/>
                <w:lang w:eastAsia="en-GB"/>
              </w:rPr>
            </w:pPr>
          </w:p>
          <w:p w14:paraId="6226F6A1" w14:textId="77777777" w:rsidR="007B67B5" w:rsidRDefault="007B67B5" w:rsidP="0043488A">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14:paraId="0BD06E49" w14:textId="77777777" w:rsidR="007B67B5" w:rsidRPr="00F014B5"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10.00</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6239A4B" w14:textId="77777777" w:rsidR="007B67B5" w:rsidRPr="00F014B5"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10.00</w:t>
            </w:r>
          </w:p>
        </w:tc>
      </w:tr>
      <w:tr w:rsidR="007B67B5" w:rsidRPr="0079262B" w14:paraId="54942017" w14:textId="77777777" w:rsidTr="0043488A">
        <w:tc>
          <w:tcPr>
            <w:tcW w:w="457" w:type="pct"/>
            <w:tcBorders>
              <w:top w:val="single" w:sz="4" w:space="0" w:color="auto"/>
              <w:left w:val="single" w:sz="4" w:space="0" w:color="auto"/>
              <w:bottom w:val="single" w:sz="4" w:space="0" w:color="auto"/>
              <w:right w:val="single" w:sz="4" w:space="0" w:color="auto"/>
            </w:tcBorders>
            <w:shd w:val="clear" w:color="auto" w:fill="auto"/>
          </w:tcPr>
          <w:p w14:paraId="59D460A6" w14:textId="77777777" w:rsidR="007B67B5" w:rsidRPr="0079262B" w:rsidRDefault="007B67B5" w:rsidP="0043488A">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lastRenderedPageBreak/>
              <w:t>Priority</w:t>
            </w:r>
          </w:p>
        </w:tc>
        <w:tc>
          <w:tcPr>
            <w:tcW w:w="1534" w:type="pct"/>
            <w:tcBorders>
              <w:top w:val="single" w:sz="4" w:space="0" w:color="auto"/>
              <w:left w:val="single" w:sz="4" w:space="0" w:color="auto"/>
              <w:bottom w:val="single" w:sz="4" w:space="0" w:color="auto"/>
              <w:right w:val="single" w:sz="4" w:space="0" w:color="auto"/>
            </w:tcBorders>
            <w:shd w:val="clear" w:color="auto" w:fill="auto"/>
          </w:tcPr>
          <w:p w14:paraId="438CB664" w14:textId="77777777" w:rsidR="007B67B5" w:rsidRPr="0079262B" w:rsidRDefault="007B67B5" w:rsidP="0043488A">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Title</w:t>
            </w:r>
          </w:p>
        </w:tc>
        <w:tc>
          <w:tcPr>
            <w:tcW w:w="1960" w:type="pct"/>
            <w:tcBorders>
              <w:top w:val="single" w:sz="4" w:space="0" w:color="auto"/>
              <w:left w:val="single" w:sz="4" w:space="0" w:color="auto"/>
              <w:bottom w:val="single" w:sz="4" w:space="0" w:color="auto"/>
              <w:right w:val="single" w:sz="4" w:space="0" w:color="auto"/>
            </w:tcBorders>
            <w:shd w:val="clear" w:color="auto" w:fill="auto"/>
          </w:tcPr>
          <w:p w14:paraId="083DFE5C" w14:textId="77777777" w:rsidR="007B67B5" w:rsidRPr="0079262B" w:rsidRDefault="007B67B5" w:rsidP="0043488A">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Key Areas: Assurance / Risk / Performance Validation</w:t>
            </w:r>
          </w:p>
          <w:p w14:paraId="4D53D5B4" w14:textId="77777777" w:rsidR="007B67B5" w:rsidRPr="0079262B" w:rsidRDefault="007B67B5" w:rsidP="0043488A">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auto"/>
          </w:tcPr>
          <w:p w14:paraId="243A42C5" w14:textId="77777777" w:rsidR="007B67B5" w:rsidRPr="0079262B" w:rsidRDefault="007B67B5" w:rsidP="0043488A">
            <w:pPr>
              <w:autoSpaceDE w:val="0"/>
              <w:autoSpaceDN w:val="0"/>
              <w:adjustRightInd w:val="0"/>
              <w:jc w:val="center"/>
              <w:rPr>
                <w:rFonts w:ascii="Arial" w:hAnsi="Arial" w:cs="Arial"/>
                <w:b/>
                <w:color w:val="000000"/>
                <w:sz w:val="24"/>
                <w:szCs w:val="24"/>
                <w:u w:val="single"/>
                <w:lang w:eastAsia="en-GB"/>
              </w:rPr>
            </w:pPr>
            <w:r>
              <w:rPr>
                <w:rFonts w:ascii="Arial" w:hAnsi="Arial" w:cs="Arial"/>
                <w:b/>
                <w:color w:val="000000"/>
                <w:sz w:val="24"/>
                <w:szCs w:val="24"/>
                <w:u w:val="single"/>
                <w:lang w:eastAsia="en-GB"/>
              </w:rPr>
              <w:t>Days Allocated</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A203404" w14:textId="77777777" w:rsidR="007B67B5" w:rsidRPr="0079262B" w:rsidRDefault="007B67B5" w:rsidP="0043488A">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Days </w:t>
            </w:r>
            <w:r>
              <w:rPr>
                <w:rFonts w:ascii="Arial" w:hAnsi="Arial" w:cs="Arial"/>
                <w:b/>
                <w:color w:val="000000"/>
                <w:sz w:val="24"/>
                <w:szCs w:val="24"/>
                <w:u w:val="single"/>
                <w:lang w:eastAsia="en-GB"/>
              </w:rPr>
              <w:t>Spent</w:t>
            </w:r>
          </w:p>
          <w:p w14:paraId="70785CFC" w14:textId="77777777" w:rsidR="007B67B5" w:rsidRPr="0079262B" w:rsidRDefault="007B67B5" w:rsidP="0043488A">
            <w:pPr>
              <w:autoSpaceDE w:val="0"/>
              <w:autoSpaceDN w:val="0"/>
              <w:adjustRightInd w:val="0"/>
              <w:jc w:val="center"/>
              <w:rPr>
                <w:rFonts w:ascii="Arial" w:hAnsi="Arial" w:cs="Arial"/>
                <w:b/>
                <w:color w:val="000000"/>
                <w:sz w:val="24"/>
                <w:szCs w:val="24"/>
                <w:u w:val="single"/>
                <w:lang w:eastAsia="en-GB"/>
              </w:rPr>
            </w:pPr>
          </w:p>
        </w:tc>
      </w:tr>
      <w:tr w:rsidR="007B67B5" w:rsidRPr="0079262B" w14:paraId="46C1C491" w14:textId="77777777" w:rsidTr="0043488A">
        <w:tc>
          <w:tcPr>
            <w:tcW w:w="457" w:type="pct"/>
            <w:tcBorders>
              <w:top w:val="single" w:sz="4" w:space="0" w:color="auto"/>
              <w:left w:val="single" w:sz="4" w:space="0" w:color="auto"/>
              <w:bottom w:val="single" w:sz="4" w:space="0" w:color="auto"/>
              <w:right w:val="single" w:sz="4" w:space="0" w:color="auto"/>
            </w:tcBorders>
            <w:shd w:val="clear" w:color="auto" w:fill="auto"/>
          </w:tcPr>
          <w:p w14:paraId="519FE59A" w14:textId="77777777" w:rsidR="007B67B5" w:rsidRDefault="007B67B5" w:rsidP="0043488A">
            <w:pPr>
              <w:jc w:val="center"/>
              <w:rPr>
                <w:rFonts w:ascii="Arial" w:hAnsi="Arial" w:cs="Arial"/>
                <w:sz w:val="24"/>
                <w:szCs w:val="24"/>
                <w:lang w:eastAsia="en-GB"/>
              </w:rPr>
            </w:pPr>
            <w:r>
              <w:rPr>
                <w:rFonts w:ascii="Arial" w:hAnsi="Arial" w:cs="Arial"/>
                <w:sz w:val="24"/>
                <w:szCs w:val="24"/>
                <w:lang w:eastAsia="en-GB"/>
              </w:rPr>
              <w:t>Medium</w:t>
            </w:r>
          </w:p>
        </w:tc>
        <w:tc>
          <w:tcPr>
            <w:tcW w:w="1534" w:type="pct"/>
            <w:tcBorders>
              <w:top w:val="single" w:sz="4" w:space="0" w:color="auto"/>
              <w:left w:val="single" w:sz="4" w:space="0" w:color="auto"/>
              <w:bottom w:val="single" w:sz="4" w:space="0" w:color="auto"/>
              <w:right w:val="single" w:sz="4" w:space="0" w:color="auto"/>
            </w:tcBorders>
            <w:shd w:val="clear" w:color="auto" w:fill="auto"/>
          </w:tcPr>
          <w:p w14:paraId="7E381737" w14:textId="77777777" w:rsidR="007B67B5" w:rsidRDefault="007B67B5" w:rsidP="0043488A">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Payroll </w:t>
            </w:r>
          </w:p>
          <w:p w14:paraId="48DF83C1" w14:textId="77777777" w:rsidR="007B67B5" w:rsidRDefault="007B67B5" w:rsidP="0043488A">
            <w:pPr>
              <w:autoSpaceDE w:val="0"/>
              <w:autoSpaceDN w:val="0"/>
              <w:adjustRightInd w:val="0"/>
              <w:rPr>
                <w:rFonts w:ascii="Arial" w:hAnsi="Arial" w:cs="Arial"/>
                <w:color w:val="000000"/>
                <w:sz w:val="24"/>
                <w:szCs w:val="24"/>
                <w:lang w:eastAsia="en-GB"/>
              </w:rPr>
            </w:pPr>
          </w:p>
          <w:p w14:paraId="41CE56CF" w14:textId="77777777" w:rsidR="007B67B5" w:rsidRDefault="007B67B5" w:rsidP="0043488A">
            <w:pPr>
              <w:autoSpaceDE w:val="0"/>
              <w:autoSpaceDN w:val="0"/>
              <w:adjustRightInd w:val="0"/>
              <w:rPr>
                <w:rFonts w:ascii="Arial" w:hAnsi="Arial" w:cs="Arial"/>
                <w:color w:val="000000"/>
                <w:sz w:val="24"/>
                <w:szCs w:val="24"/>
                <w:lang w:eastAsia="en-GB"/>
              </w:rPr>
            </w:pPr>
          </w:p>
          <w:p w14:paraId="23E518EB" w14:textId="77777777" w:rsidR="007B67B5" w:rsidRDefault="007B67B5" w:rsidP="0043488A">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shd w:val="clear" w:color="auto" w:fill="auto"/>
          </w:tcPr>
          <w:p w14:paraId="26F9C16B" w14:textId="77777777" w:rsidR="007B67B5" w:rsidRPr="0079262B" w:rsidRDefault="007B67B5" w:rsidP="0043488A">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Health Check</w:t>
            </w:r>
            <w:r w:rsidRPr="0079262B">
              <w:rPr>
                <w:rFonts w:ascii="Arial" w:hAnsi="Arial" w:cs="Arial"/>
                <w:color w:val="000000"/>
                <w:sz w:val="24"/>
                <w:szCs w:val="24"/>
                <w:lang w:eastAsia="en-GB"/>
              </w:rPr>
              <w:t xml:space="preserve"> of key controls in respect of payment processes </w:t>
            </w:r>
            <w:r>
              <w:rPr>
                <w:rFonts w:ascii="Arial" w:hAnsi="Arial" w:cs="Arial"/>
                <w:color w:val="000000"/>
                <w:sz w:val="24"/>
                <w:szCs w:val="24"/>
                <w:lang w:eastAsia="en-GB"/>
              </w:rPr>
              <w:t>&amp;</w:t>
            </w:r>
            <w:r w:rsidRPr="0079262B">
              <w:rPr>
                <w:rFonts w:ascii="Arial" w:hAnsi="Arial" w:cs="Arial"/>
                <w:color w:val="000000"/>
                <w:sz w:val="24"/>
                <w:szCs w:val="24"/>
                <w:lang w:eastAsia="en-GB"/>
              </w:rPr>
              <w:t xml:space="preserve"> performance management</w:t>
            </w:r>
          </w:p>
        </w:tc>
        <w:tc>
          <w:tcPr>
            <w:tcW w:w="525" w:type="pct"/>
            <w:tcBorders>
              <w:top w:val="single" w:sz="4" w:space="0" w:color="auto"/>
              <w:left w:val="single" w:sz="4" w:space="0" w:color="auto"/>
              <w:bottom w:val="single" w:sz="4" w:space="0" w:color="auto"/>
              <w:right w:val="single" w:sz="4" w:space="0" w:color="auto"/>
            </w:tcBorders>
            <w:shd w:val="clear" w:color="auto" w:fill="auto"/>
          </w:tcPr>
          <w:p w14:paraId="567DFBBD" w14:textId="77777777" w:rsidR="007B67B5"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8.00</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A2F61A5" w14:textId="77777777" w:rsidR="007B67B5"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8.25</w:t>
            </w:r>
          </w:p>
        </w:tc>
      </w:tr>
      <w:tr w:rsidR="007B67B5" w:rsidRPr="0079262B" w14:paraId="09DBA571" w14:textId="77777777" w:rsidTr="0043488A">
        <w:tc>
          <w:tcPr>
            <w:tcW w:w="457" w:type="pct"/>
            <w:tcBorders>
              <w:top w:val="single" w:sz="4" w:space="0" w:color="auto"/>
              <w:left w:val="single" w:sz="4" w:space="0" w:color="auto"/>
              <w:bottom w:val="single" w:sz="4" w:space="0" w:color="auto"/>
              <w:right w:val="single" w:sz="4" w:space="0" w:color="auto"/>
            </w:tcBorders>
            <w:shd w:val="clear" w:color="auto" w:fill="auto"/>
          </w:tcPr>
          <w:p w14:paraId="129ECF69" w14:textId="77777777" w:rsidR="007B67B5" w:rsidRPr="00376FB9" w:rsidRDefault="007B67B5" w:rsidP="0043488A">
            <w:pPr>
              <w:rPr>
                <w:rFonts w:ascii="Arial" w:hAnsi="Arial" w:cs="Arial"/>
                <w:sz w:val="24"/>
                <w:szCs w:val="24"/>
              </w:rPr>
            </w:pPr>
            <w:r w:rsidRPr="00376FB9">
              <w:rPr>
                <w:rFonts w:ascii="Arial" w:hAnsi="Arial" w:cs="Arial"/>
                <w:sz w:val="24"/>
                <w:szCs w:val="24"/>
              </w:rPr>
              <w:t>Medium</w:t>
            </w:r>
          </w:p>
        </w:tc>
        <w:tc>
          <w:tcPr>
            <w:tcW w:w="1534" w:type="pct"/>
            <w:tcBorders>
              <w:top w:val="single" w:sz="4" w:space="0" w:color="auto"/>
              <w:left w:val="single" w:sz="4" w:space="0" w:color="auto"/>
              <w:bottom w:val="single" w:sz="4" w:space="0" w:color="auto"/>
              <w:right w:val="single" w:sz="4" w:space="0" w:color="auto"/>
            </w:tcBorders>
            <w:shd w:val="clear" w:color="auto" w:fill="auto"/>
          </w:tcPr>
          <w:p w14:paraId="7187B5B9" w14:textId="77777777" w:rsidR="007B67B5" w:rsidRPr="00376FB9" w:rsidRDefault="007B67B5" w:rsidP="0043488A">
            <w:pPr>
              <w:rPr>
                <w:rFonts w:ascii="Arial" w:hAnsi="Arial" w:cs="Arial"/>
                <w:sz w:val="24"/>
                <w:szCs w:val="24"/>
              </w:rPr>
            </w:pPr>
            <w:r w:rsidRPr="00376FB9">
              <w:rPr>
                <w:rFonts w:ascii="Arial" w:hAnsi="Arial" w:cs="Arial"/>
                <w:sz w:val="24"/>
                <w:szCs w:val="24"/>
              </w:rPr>
              <w:t>Crematorium</w:t>
            </w:r>
          </w:p>
        </w:tc>
        <w:tc>
          <w:tcPr>
            <w:tcW w:w="1960" w:type="pct"/>
            <w:tcBorders>
              <w:top w:val="single" w:sz="4" w:space="0" w:color="auto"/>
              <w:left w:val="single" w:sz="4" w:space="0" w:color="auto"/>
              <w:bottom w:val="single" w:sz="4" w:space="0" w:color="auto"/>
              <w:right w:val="single" w:sz="4" w:space="0" w:color="auto"/>
            </w:tcBorders>
            <w:shd w:val="clear" w:color="auto" w:fill="auto"/>
          </w:tcPr>
          <w:p w14:paraId="7E537E74" w14:textId="77777777" w:rsidR="007B67B5" w:rsidRDefault="007B67B5" w:rsidP="0043488A">
            <w:pPr>
              <w:rPr>
                <w:rFonts w:ascii="Arial" w:hAnsi="Arial" w:cs="Arial"/>
                <w:sz w:val="24"/>
                <w:szCs w:val="24"/>
              </w:rPr>
            </w:pPr>
            <w:r w:rsidRPr="00376FB9">
              <w:rPr>
                <w:rFonts w:ascii="Arial" w:hAnsi="Arial" w:cs="Arial"/>
                <w:sz w:val="24"/>
                <w:szCs w:val="24"/>
              </w:rPr>
              <w:t>To provide assurance as to the effectiveness of internal control procedures to mitigate key risks</w:t>
            </w:r>
          </w:p>
          <w:p w14:paraId="642718E8" w14:textId="77777777" w:rsidR="007B67B5" w:rsidRPr="00376FB9" w:rsidRDefault="007B67B5" w:rsidP="0043488A">
            <w:pPr>
              <w:rPr>
                <w:rFonts w:ascii="Arial" w:hAnsi="Arial" w:cs="Arial"/>
                <w:sz w:val="24"/>
                <w:szCs w:val="24"/>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14:paraId="4AF3645B" w14:textId="77777777" w:rsidR="007B67B5"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7.00</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765DDC5C" w14:textId="77777777" w:rsidR="007B67B5"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10.5</w:t>
            </w:r>
          </w:p>
        </w:tc>
      </w:tr>
      <w:tr w:rsidR="007B67B5" w:rsidRPr="0079262B" w14:paraId="5A3CFDB5" w14:textId="77777777" w:rsidTr="0043488A">
        <w:tc>
          <w:tcPr>
            <w:tcW w:w="457" w:type="pct"/>
            <w:tcBorders>
              <w:top w:val="single" w:sz="4" w:space="0" w:color="auto"/>
              <w:left w:val="single" w:sz="4" w:space="0" w:color="auto"/>
              <w:bottom w:val="single" w:sz="4" w:space="0" w:color="auto"/>
              <w:right w:val="single" w:sz="4" w:space="0" w:color="auto"/>
            </w:tcBorders>
            <w:shd w:val="pct25" w:color="auto" w:fill="auto"/>
          </w:tcPr>
          <w:p w14:paraId="4A66A8CE" w14:textId="77777777" w:rsidR="007B67B5" w:rsidRPr="0079262B" w:rsidRDefault="007B67B5" w:rsidP="0043488A">
            <w:pPr>
              <w:rPr>
                <w:rFonts w:ascii="Arial" w:hAnsi="Arial" w:cs="Arial"/>
                <w:sz w:val="24"/>
                <w:szCs w:val="24"/>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pct25" w:color="auto" w:fill="auto"/>
          </w:tcPr>
          <w:p w14:paraId="5F66CEFC" w14:textId="77777777" w:rsidR="007B67B5" w:rsidRPr="0079262B" w:rsidRDefault="007B67B5" w:rsidP="0043488A">
            <w:pPr>
              <w:rPr>
                <w:rFonts w:ascii="Arial" w:hAnsi="Arial" w:cs="Arial"/>
                <w:sz w:val="24"/>
                <w:szCs w:val="24"/>
                <w:lang w:eastAsia="en-GB"/>
              </w:rPr>
            </w:pPr>
          </w:p>
          <w:p w14:paraId="061F85D2" w14:textId="77777777" w:rsidR="007B67B5" w:rsidRPr="0079262B" w:rsidRDefault="007B67B5" w:rsidP="0043488A">
            <w:pPr>
              <w:rPr>
                <w:rFonts w:ascii="Arial" w:hAnsi="Arial" w:cs="Arial"/>
                <w:sz w:val="24"/>
                <w:szCs w:val="24"/>
                <w:lang w:eastAsia="en-GB"/>
              </w:rPr>
            </w:pPr>
            <w:r w:rsidRPr="0079262B">
              <w:rPr>
                <w:rFonts w:ascii="Arial" w:hAnsi="Arial" w:cs="Arial"/>
                <w:b/>
                <w:sz w:val="24"/>
                <w:szCs w:val="24"/>
                <w:u w:val="single"/>
                <w:lang w:eastAsia="en-GB"/>
              </w:rPr>
              <w:t xml:space="preserve">Support &amp; Development </w:t>
            </w:r>
          </w:p>
          <w:p w14:paraId="025D8ED4" w14:textId="77777777" w:rsidR="007B67B5" w:rsidRPr="0079262B" w:rsidRDefault="007B67B5" w:rsidP="0043488A">
            <w:pPr>
              <w:rPr>
                <w:rFonts w:ascii="Arial" w:hAnsi="Arial" w:cs="Arial"/>
                <w:sz w:val="24"/>
                <w:szCs w:val="24"/>
                <w:lang w:eastAsia="en-GB"/>
              </w:rPr>
            </w:pPr>
          </w:p>
        </w:tc>
      </w:tr>
      <w:tr w:rsidR="007B67B5" w:rsidRPr="0079262B" w14:paraId="6BB98912" w14:textId="77777777" w:rsidTr="0043488A">
        <w:tc>
          <w:tcPr>
            <w:tcW w:w="457" w:type="pct"/>
            <w:tcBorders>
              <w:top w:val="single" w:sz="4" w:space="0" w:color="auto"/>
              <w:left w:val="single" w:sz="4" w:space="0" w:color="auto"/>
              <w:bottom w:val="single" w:sz="4" w:space="0" w:color="auto"/>
              <w:right w:val="single" w:sz="4" w:space="0" w:color="auto"/>
            </w:tcBorders>
            <w:hideMark/>
          </w:tcPr>
          <w:p w14:paraId="70DDE66A" w14:textId="77777777" w:rsidR="007B67B5" w:rsidRPr="0079262B" w:rsidRDefault="007B67B5" w:rsidP="0043488A">
            <w:pPr>
              <w:autoSpaceDE w:val="0"/>
              <w:autoSpaceDN w:val="0"/>
              <w:adjustRightInd w:val="0"/>
              <w:jc w:val="center"/>
              <w:rPr>
                <w:rFonts w:ascii="Arial" w:hAnsi="Arial" w:cs="Arial"/>
                <w:color w:val="000000"/>
                <w:sz w:val="24"/>
                <w:szCs w:val="24"/>
                <w:lang w:eastAsia="en-GB"/>
              </w:rPr>
            </w:pPr>
            <w:r w:rsidRPr="0079262B">
              <w:rPr>
                <w:rFonts w:ascii="Arial" w:hAnsi="Arial" w:cs="Arial"/>
                <w:color w:val="000000"/>
                <w:sz w:val="24"/>
                <w:szCs w:val="24"/>
                <w:lang w:eastAsia="en-GB"/>
              </w:rPr>
              <w:t>-</w:t>
            </w:r>
          </w:p>
        </w:tc>
        <w:tc>
          <w:tcPr>
            <w:tcW w:w="1534" w:type="pct"/>
            <w:tcBorders>
              <w:top w:val="single" w:sz="4" w:space="0" w:color="auto"/>
              <w:left w:val="single" w:sz="4" w:space="0" w:color="auto"/>
              <w:bottom w:val="single" w:sz="4" w:space="0" w:color="auto"/>
              <w:right w:val="single" w:sz="4" w:space="0" w:color="auto"/>
            </w:tcBorders>
          </w:tcPr>
          <w:p w14:paraId="0BDD634D" w14:textId="77777777" w:rsidR="007B67B5" w:rsidRPr="0079262B" w:rsidRDefault="007B67B5" w:rsidP="0043488A">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Consultancy &amp; Special Investigations</w:t>
            </w:r>
          </w:p>
          <w:p w14:paraId="47373EF0" w14:textId="77777777" w:rsidR="007B67B5" w:rsidRPr="0079262B" w:rsidRDefault="007B67B5" w:rsidP="0043488A">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tcPr>
          <w:p w14:paraId="2D765F58" w14:textId="77777777" w:rsidR="007B67B5" w:rsidRDefault="007B67B5" w:rsidP="0043488A">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Support to management as required as part of Covid-19 recovery period  / p</w:t>
            </w:r>
            <w:r w:rsidRPr="0079262B">
              <w:rPr>
                <w:rFonts w:ascii="Arial" w:hAnsi="Arial" w:cs="Arial"/>
                <w:color w:val="000000"/>
                <w:sz w:val="24"/>
                <w:szCs w:val="24"/>
                <w:lang w:eastAsia="en-GB"/>
              </w:rPr>
              <w:t>rofessional independent advice on audit / governance arrangements as required by Council Rules and Regulations or requested by management</w:t>
            </w:r>
          </w:p>
          <w:p w14:paraId="31348ADC" w14:textId="77777777" w:rsidR="007B67B5" w:rsidRDefault="007B67B5" w:rsidP="0043488A">
            <w:pPr>
              <w:autoSpaceDE w:val="0"/>
              <w:autoSpaceDN w:val="0"/>
              <w:adjustRightInd w:val="0"/>
              <w:rPr>
                <w:rFonts w:ascii="Arial" w:hAnsi="Arial" w:cs="Arial"/>
                <w:color w:val="000000"/>
                <w:sz w:val="24"/>
                <w:szCs w:val="24"/>
                <w:lang w:eastAsia="en-GB"/>
              </w:rPr>
            </w:pPr>
          </w:p>
          <w:p w14:paraId="47BFF63C" w14:textId="77777777" w:rsidR="007B67B5" w:rsidRPr="0079262B" w:rsidRDefault="007B67B5" w:rsidP="0043488A">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Special investigations carried out into alleged instances of fraud / corruption or financial malpractice  </w:t>
            </w:r>
          </w:p>
          <w:p w14:paraId="2A562D3F" w14:textId="77777777" w:rsidR="007B67B5" w:rsidRPr="0079262B" w:rsidRDefault="007B67B5" w:rsidP="0043488A">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hideMark/>
          </w:tcPr>
          <w:p w14:paraId="47128E5F" w14:textId="77777777" w:rsidR="007B67B5" w:rsidRPr="0079262B"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85.00</w:t>
            </w:r>
            <w:r w:rsidRPr="0079262B">
              <w:rPr>
                <w:rFonts w:ascii="Arial" w:hAnsi="Arial" w:cs="Arial"/>
                <w:color w:val="000000"/>
                <w:sz w:val="24"/>
                <w:szCs w:val="24"/>
                <w:lang w:eastAsia="en-GB"/>
              </w:rPr>
              <w:t xml:space="preserve"> </w:t>
            </w:r>
          </w:p>
        </w:tc>
        <w:tc>
          <w:tcPr>
            <w:tcW w:w="524" w:type="pct"/>
            <w:tcBorders>
              <w:top w:val="single" w:sz="4" w:space="0" w:color="auto"/>
              <w:left w:val="single" w:sz="4" w:space="0" w:color="auto"/>
              <w:bottom w:val="single" w:sz="4" w:space="0" w:color="auto"/>
              <w:right w:val="single" w:sz="4" w:space="0" w:color="auto"/>
            </w:tcBorders>
            <w:hideMark/>
          </w:tcPr>
          <w:p w14:paraId="2DECAD1A" w14:textId="77777777" w:rsidR="007B67B5" w:rsidRPr="0079262B" w:rsidRDefault="007B67B5" w:rsidP="0043488A">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73.50</w:t>
            </w:r>
          </w:p>
        </w:tc>
      </w:tr>
    </w:tbl>
    <w:p w14:paraId="47CC7472" w14:textId="77777777" w:rsidR="007B67B5" w:rsidRDefault="007B67B5" w:rsidP="007B67B5">
      <w:pPr>
        <w:pStyle w:val="BodyTextIndent"/>
        <w:ind w:left="709" w:right="-270" w:hanging="709"/>
      </w:pPr>
    </w:p>
    <w:p w14:paraId="099C0B77" w14:textId="77777777" w:rsidR="007B67B5" w:rsidRDefault="007B67B5" w:rsidP="00300E33">
      <w:pPr>
        <w:pStyle w:val="BodyTextIndent"/>
        <w:ind w:left="709" w:hanging="709"/>
        <w:rPr>
          <w:rFonts w:ascii="Arial" w:hAnsi="Arial" w:cs="Arial"/>
          <w:szCs w:val="24"/>
        </w:rPr>
      </w:pPr>
    </w:p>
    <w:p w14:paraId="427083BC" w14:textId="77777777" w:rsidR="007B67B5" w:rsidRDefault="007B67B5" w:rsidP="00300E33">
      <w:pPr>
        <w:pStyle w:val="BodyTextIndent"/>
        <w:ind w:left="709" w:hanging="709"/>
        <w:rPr>
          <w:rFonts w:ascii="Arial" w:hAnsi="Arial" w:cs="Arial"/>
          <w:szCs w:val="24"/>
        </w:rPr>
      </w:pPr>
    </w:p>
    <w:p w14:paraId="717AA347" w14:textId="77777777" w:rsidR="007B67B5" w:rsidRDefault="007B67B5" w:rsidP="00300E33">
      <w:pPr>
        <w:pStyle w:val="BodyTextIndent"/>
        <w:ind w:left="709" w:hanging="709"/>
        <w:rPr>
          <w:rFonts w:ascii="Arial" w:hAnsi="Arial" w:cs="Arial"/>
          <w:szCs w:val="24"/>
        </w:rPr>
      </w:pPr>
    </w:p>
    <w:p w14:paraId="08D6CEC9" w14:textId="77777777" w:rsidR="007B67B5" w:rsidRDefault="007B67B5" w:rsidP="00300E33">
      <w:pPr>
        <w:pStyle w:val="BodyTextIndent"/>
        <w:ind w:left="709" w:hanging="709"/>
        <w:rPr>
          <w:rFonts w:ascii="Arial" w:hAnsi="Arial" w:cs="Arial"/>
          <w:szCs w:val="24"/>
        </w:rPr>
      </w:pPr>
    </w:p>
    <w:p w14:paraId="33C7AF64" w14:textId="77777777" w:rsidR="007B67B5" w:rsidRDefault="007B67B5" w:rsidP="00300E33">
      <w:pPr>
        <w:pStyle w:val="BodyTextIndent"/>
        <w:ind w:left="709" w:hanging="709"/>
        <w:rPr>
          <w:rFonts w:ascii="Arial" w:hAnsi="Arial" w:cs="Arial"/>
          <w:szCs w:val="24"/>
        </w:rPr>
      </w:pPr>
    </w:p>
    <w:p w14:paraId="0EA055EA" w14:textId="77777777" w:rsidR="007B67B5" w:rsidRDefault="007B67B5" w:rsidP="00300E33">
      <w:pPr>
        <w:pStyle w:val="BodyTextIndent"/>
        <w:ind w:left="709" w:hanging="709"/>
        <w:rPr>
          <w:rFonts w:ascii="Arial" w:hAnsi="Arial" w:cs="Arial"/>
          <w:szCs w:val="24"/>
        </w:rPr>
      </w:pPr>
    </w:p>
    <w:p w14:paraId="380CA988" w14:textId="77777777" w:rsidR="00A22D6D" w:rsidRDefault="00A22D6D" w:rsidP="00A22D6D">
      <w:pPr>
        <w:pStyle w:val="BodyTextIndent"/>
        <w:ind w:left="709" w:right="-270" w:hanging="709"/>
        <w:rPr>
          <w:rFonts w:ascii="Arial" w:hAnsi="Arial" w:cs="Arial"/>
        </w:rPr>
      </w:pPr>
      <w:r>
        <w:rPr>
          <w:rFonts w:ascii="Arial" w:hAnsi="Arial" w:cs="Arial"/>
          <w:u w:val="single"/>
        </w:rPr>
        <w:lastRenderedPageBreak/>
        <w:t>Notes</w:t>
      </w:r>
    </w:p>
    <w:p w14:paraId="58D090BC" w14:textId="77777777" w:rsidR="00A22D6D" w:rsidRDefault="00A22D6D" w:rsidP="00A22D6D">
      <w:pPr>
        <w:pStyle w:val="BodyTextIndent"/>
        <w:ind w:left="709" w:right="-270" w:hanging="709"/>
        <w:rPr>
          <w:rFonts w:ascii="Arial" w:hAnsi="Arial" w:cs="Arial"/>
        </w:rPr>
      </w:pPr>
    </w:p>
    <w:tbl>
      <w:tblPr>
        <w:tblStyle w:val="TableGrid"/>
        <w:tblW w:w="13183" w:type="dxa"/>
        <w:tblInd w:w="137" w:type="dxa"/>
        <w:tblLayout w:type="fixed"/>
        <w:tblLook w:val="04A0" w:firstRow="1" w:lastRow="0" w:firstColumn="1" w:lastColumn="0" w:noHBand="0" w:noVBand="1"/>
      </w:tblPr>
      <w:tblGrid>
        <w:gridCol w:w="1418"/>
        <w:gridCol w:w="11765"/>
      </w:tblGrid>
      <w:tr w:rsidR="00A22D6D" w14:paraId="467255C0" w14:textId="77777777" w:rsidTr="00A22D6D">
        <w:tc>
          <w:tcPr>
            <w:tcW w:w="1418" w:type="dxa"/>
            <w:tcBorders>
              <w:top w:val="single" w:sz="4" w:space="0" w:color="auto"/>
              <w:left w:val="single" w:sz="4" w:space="0" w:color="auto"/>
              <w:bottom w:val="single" w:sz="4" w:space="0" w:color="auto"/>
              <w:right w:val="single" w:sz="4" w:space="0" w:color="auto"/>
            </w:tcBorders>
            <w:hideMark/>
          </w:tcPr>
          <w:p w14:paraId="544D5D54" w14:textId="77777777" w:rsidR="00A22D6D" w:rsidRDefault="00A22D6D" w:rsidP="00210C51">
            <w:pPr>
              <w:pStyle w:val="BodyTextIndent"/>
              <w:ind w:left="0" w:right="-270"/>
              <w:jc w:val="center"/>
              <w:rPr>
                <w:rFonts w:ascii="Arial" w:hAnsi="Arial" w:cs="Arial"/>
              </w:rPr>
            </w:pPr>
            <w:r>
              <w:rPr>
                <w:rFonts w:ascii="Arial" w:hAnsi="Arial" w:cs="Arial"/>
              </w:rPr>
              <w:t>No.</w:t>
            </w:r>
          </w:p>
        </w:tc>
        <w:tc>
          <w:tcPr>
            <w:tcW w:w="11765" w:type="dxa"/>
            <w:tcBorders>
              <w:top w:val="single" w:sz="4" w:space="0" w:color="auto"/>
              <w:left w:val="single" w:sz="4" w:space="0" w:color="auto"/>
              <w:bottom w:val="single" w:sz="4" w:space="0" w:color="auto"/>
              <w:right w:val="single" w:sz="4" w:space="0" w:color="auto"/>
            </w:tcBorders>
            <w:hideMark/>
          </w:tcPr>
          <w:p w14:paraId="370241F9" w14:textId="77777777" w:rsidR="00A22D6D" w:rsidRDefault="00A22D6D" w:rsidP="00210C51">
            <w:pPr>
              <w:pStyle w:val="BodyTextIndent"/>
              <w:ind w:left="0" w:right="-270"/>
              <w:jc w:val="center"/>
              <w:rPr>
                <w:rFonts w:ascii="Arial" w:hAnsi="Arial" w:cs="Arial"/>
              </w:rPr>
            </w:pPr>
            <w:r>
              <w:rPr>
                <w:rFonts w:ascii="Arial" w:hAnsi="Arial" w:cs="Arial"/>
              </w:rPr>
              <w:t>Reason for Significant Difference / Action to be Taken</w:t>
            </w:r>
          </w:p>
          <w:p w14:paraId="6CA9BADB" w14:textId="77777777" w:rsidR="00A22D6D" w:rsidRDefault="00A22D6D" w:rsidP="00210C51">
            <w:pPr>
              <w:pStyle w:val="BodyTextIndent"/>
              <w:ind w:left="0" w:right="-270"/>
              <w:jc w:val="center"/>
              <w:rPr>
                <w:rFonts w:ascii="Arial" w:hAnsi="Arial" w:cs="Arial"/>
              </w:rPr>
            </w:pPr>
            <w:r>
              <w:rPr>
                <w:rFonts w:ascii="Arial" w:hAnsi="Arial" w:cs="Arial"/>
              </w:rPr>
              <w:t xml:space="preserve"> </w:t>
            </w:r>
          </w:p>
        </w:tc>
      </w:tr>
      <w:tr w:rsidR="00A22D6D" w14:paraId="743DE3E4" w14:textId="77777777" w:rsidTr="00A22D6D">
        <w:tc>
          <w:tcPr>
            <w:tcW w:w="1418" w:type="dxa"/>
            <w:tcBorders>
              <w:top w:val="single" w:sz="4" w:space="0" w:color="auto"/>
              <w:left w:val="single" w:sz="4" w:space="0" w:color="auto"/>
              <w:bottom w:val="single" w:sz="4" w:space="0" w:color="auto"/>
              <w:right w:val="single" w:sz="4" w:space="0" w:color="auto"/>
            </w:tcBorders>
            <w:hideMark/>
          </w:tcPr>
          <w:p w14:paraId="2B5079B2" w14:textId="77777777" w:rsidR="00A22D6D" w:rsidRDefault="00A22D6D" w:rsidP="00210C51">
            <w:pPr>
              <w:pStyle w:val="BodyTextIndent"/>
              <w:ind w:left="0" w:right="-270"/>
              <w:jc w:val="center"/>
              <w:rPr>
                <w:rFonts w:ascii="Arial" w:hAnsi="Arial" w:cs="Arial"/>
              </w:rPr>
            </w:pPr>
            <w:r>
              <w:rPr>
                <w:rFonts w:ascii="Arial" w:hAnsi="Arial" w:cs="Arial"/>
              </w:rPr>
              <w:t>1</w:t>
            </w:r>
          </w:p>
        </w:tc>
        <w:tc>
          <w:tcPr>
            <w:tcW w:w="11765" w:type="dxa"/>
            <w:tcBorders>
              <w:top w:val="single" w:sz="4" w:space="0" w:color="auto"/>
              <w:left w:val="single" w:sz="4" w:space="0" w:color="auto"/>
              <w:bottom w:val="single" w:sz="4" w:space="0" w:color="auto"/>
              <w:right w:val="single" w:sz="4" w:space="0" w:color="auto"/>
            </w:tcBorders>
          </w:tcPr>
          <w:p w14:paraId="49597E6D" w14:textId="77777777" w:rsidR="00A22D6D" w:rsidRDefault="00F36B56" w:rsidP="00E774E7">
            <w:pPr>
              <w:pStyle w:val="BodyTextIndent"/>
              <w:ind w:left="0" w:right="-134"/>
              <w:rPr>
                <w:rFonts w:ascii="Arial" w:hAnsi="Arial" w:cs="Arial"/>
              </w:rPr>
            </w:pPr>
            <w:r>
              <w:rPr>
                <w:rFonts w:ascii="Arial" w:hAnsi="Arial" w:cs="Arial"/>
              </w:rPr>
              <w:t>The planned review of the management of Council buildings has been deferred until Quarter 1 of 2022/2023 to allow time for the improvements already identified by management to be fully implemented</w:t>
            </w:r>
          </w:p>
          <w:p w14:paraId="0953F07F" w14:textId="77777777" w:rsidR="00E774E7" w:rsidRDefault="00E774E7" w:rsidP="00E774E7">
            <w:pPr>
              <w:pStyle w:val="BodyTextIndent"/>
              <w:ind w:left="0" w:right="-134"/>
              <w:rPr>
                <w:rFonts w:ascii="Arial" w:hAnsi="Arial" w:cs="Arial"/>
              </w:rPr>
            </w:pPr>
          </w:p>
        </w:tc>
      </w:tr>
    </w:tbl>
    <w:p w14:paraId="055CA508" w14:textId="77777777" w:rsidR="00A22D6D" w:rsidRDefault="00A22D6D" w:rsidP="00300E33">
      <w:pPr>
        <w:pStyle w:val="BodyTextIndent"/>
        <w:ind w:left="709" w:hanging="709"/>
        <w:rPr>
          <w:rFonts w:ascii="Arial" w:hAnsi="Arial" w:cs="Arial"/>
          <w:szCs w:val="24"/>
        </w:rPr>
      </w:pPr>
    </w:p>
    <w:p w14:paraId="4E33D97B" w14:textId="77777777" w:rsidR="00C931B5" w:rsidRDefault="00C931B5" w:rsidP="00300E33">
      <w:pPr>
        <w:pStyle w:val="BodyTextIndent"/>
        <w:ind w:left="709" w:hanging="709"/>
        <w:rPr>
          <w:rFonts w:ascii="Arial" w:hAnsi="Arial" w:cs="Arial"/>
          <w:szCs w:val="24"/>
        </w:rPr>
      </w:pPr>
    </w:p>
    <w:p w14:paraId="362B18A7" w14:textId="77777777" w:rsidR="00C931B5" w:rsidRDefault="00C931B5" w:rsidP="00300E33">
      <w:pPr>
        <w:pStyle w:val="BodyTextIndent"/>
        <w:ind w:left="709" w:hanging="709"/>
        <w:rPr>
          <w:rFonts w:ascii="Arial" w:hAnsi="Arial" w:cs="Arial"/>
          <w:szCs w:val="24"/>
        </w:rPr>
      </w:pPr>
    </w:p>
    <w:p w14:paraId="2E5D97C2" w14:textId="77777777" w:rsidR="004E46E9" w:rsidRDefault="004E46E9" w:rsidP="00300E33">
      <w:pPr>
        <w:pStyle w:val="BodyTextIndent"/>
        <w:ind w:left="709" w:hanging="709"/>
        <w:rPr>
          <w:rFonts w:ascii="Arial" w:hAnsi="Arial" w:cs="Arial"/>
          <w:szCs w:val="24"/>
        </w:rPr>
      </w:pPr>
    </w:p>
    <w:p w14:paraId="5793C631" w14:textId="77777777" w:rsidR="004E46E9" w:rsidRDefault="004E46E9" w:rsidP="00300E33">
      <w:pPr>
        <w:pStyle w:val="BodyTextIndent"/>
        <w:ind w:left="709" w:hanging="709"/>
        <w:rPr>
          <w:rFonts w:ascii="Arial" w:hAnsi="Arial" w:cs="Arial"/>
          <w:szCs w:val="24"/>
        </w:rPr>
      </w:pPr>
    </w:p>
    <w:p w14:paraId="5B272209" w14:textId="77777777" w:rsidR="004E46E9" w:rsidRDefault="004E46E9" w:rsidP="00300E33">
      <w:pPr>
        <w:pStyle w:val="BodyTextIndent"/>
        <w:ind w:left="709" w:hanging="709"/>
        <w:rPr>
          <w:rFonts w:ascii="Arial" w:hAnsi="Arial" w:cs="Arial"/>
          <w:szCs w:val="24"/>
        </w:rPr>
      </w:pPr>
    </w:p>
    <w:p w14:paraId="0751A41E" w14:textId="77777777" w:rsidR="004E46E9" w:rsidRDefault="004E46E9" w:rsidP="00300E33">
      <w:pPr>
        <w:pStyle w:val="BodyTextIndent"/>
        <w:ind w:left="709" w:hanging="709"/>
        <w:rPr>
          <w:rFonts w:ascii="Arial" w:hAnsi="Arial" w:cs="Arial"/>
          <w:szCs w:val="24"/>
        </w:rPr>
      </w:pPr>
    </w:p>
    <w:p w14:paraId="6211B524" w14:textId="77777777" w:rsidR="004E46E9" w:rsidRDefault="004E46E9" w:rsidP="00300E33">
      <w:pPr>
        <w:pStyle w:val="BodyTextIndent"/>
        <w:ind w:left="709" w:hanging="709"/>
        <w:rPr>
          <w:rFonts w:ascii="Arial" w:hAnsi="Arial" w:cs="Arial"/>
          <w:szCs w:val="24"/>
        </w:rPr>
      </w:pPr>
    </w:p>
    <w:p w14:paraId="5C5F004A" w14:textId="77777777" w:rsidR="004E46E9" w:rsidRDefault="004E46E9" w:rsidP="00300E33">
      <w:pPr>
        <w:pStyle w:val="BodyTextIndent"/>
        <w:ind w:left="709" w:hanging="709"/>
        <w:rPr>
          <w:rFonts w:ascii="Arial" w:hAnsi="Arial" w:cs="Arial"/>
          <w:szCs w:val="24"/>
        </w:rPr>
      </w:pPr>
    </w:p>
    <w:p w14:paraId="439B0B65" w14:textId="77777777" w:rsidR="004E46E9" w:rsidRDefault="004E46E9" w:rsidP="00300E33">
      <w:pPr>
        <w:pStyle w:val="BodyTextIndent"/>
        <w:ind w:left="709" w:hanging="709"/>
        <w:rPr>
          <w:rFonts w:ascii="Arial" w:hAnsi="Arial" w:cs="Arial"/>
          <w:szCs w:val="24"/>
        </w:rPr>
      </w:pPr>
    </w:p>
    <w:p w14:paraId="2E110CD7" w14:textId="77777777" w:rsidR="004E46E9" w:rsidRDefault="004E46E9" w:rsidP="00300E33">
      <w:pPr>
        <w:pStyle w:val="BodyTextIndent"/>
        <w:ind w:left="709" w:hanging="709"/>
        <w:rPr>
          <w:rFonts w:ascii="Arial" w:hAnsi="Arial" w:cs="Arial"/>
          <w:szCs w:val="24"/>
        </w:rPr>
      </w:pPr>
    </w:p>
    <w:p w14:paraId="5F266434" w14:textId="77777777" w:rsidR="004E46E9" w:rsidRDefault="004E46E9" w:rsidP="00300E33">
      <w:pPr>
        <w:pStyle w:val="BodyTextIndent"/>
        <w:ind w:left="709" w:hanging="709"/>
        <w:rPr>
          <w:rFonts w:ascii="Arial" w:hAnsi="Arial" w:cs="Arial"/>
          <w:szCs w:val="24"/>
        </w:rPr>
      </w:pPr>
    </w:p>
    <w:p w14:paraId="5EDEFF66" w14:textId="77777777" w:rsidR="004E46E9" w:rsidRDefault="004E46E9" w:rsidP="00300E33">
      <w:pPr>
        <w:pStyle w:val="BodyTextIndent"/>
        <w:ind w:left="709" w:hanging="709"/>
        <w:rPr>
          <w:rFonts w:ascii="Arial" w:hAnsi="Arial" w:cs="Arial"/>
          <w:szCs w:val="24"/>
        </w:rPr>
      </w:pPr>
    </w:p>
    <w:p w14:paraId="2BF8C419" w14:textId="77777777" w:rsidR="004E46E9" w:rsidRDefault="004E46E9" w:rsidP="00300E33">
      <w:pPr>
        <w:pStyle w:val="BodyTextIndent"/>
        <w:ind w:left="709" w:hanging="709"/>
        <w:rPr>
          <w:rFonts w:ascii="Arial" w:hAnsi="Arial" w:cs="Arial"/>
          <w:szCs w:val="24"/>
        </w:rPr>
      </w:pPr>
    </w:p>
    <w:p w14:paraId="0187B6F9" w14:textId="77777777" w:rsidR="004E46E9" w:rsidRDefault="004E46E9" w:rsidP="00300E33">
      <w:pPr>
        <w:pStyle w:val="BodyTextIndent"/>
        <w:ind w:left="709" w:hanging="709"/>
        <w:rPr>
          <w:rFonts w:ascii="Arial" w:hAnsi="Arial" w:cs="Arial"/>
          <w:szCs w:val="24"/>
        </w:rPr>
      </w:pPr>
    </w:p>
    <w:p w14:paraId="4E83114C" w14:textId="77777777" w:rsidR="004E46E9" w:rsidRDefault="004E46E9" w:rsidP="00300E33">
      <w:pPr>
        <w:pStyle w:val="BodyTextIndent"/>
        <w:ind w:left="709" w:hanging="709"/>
        <w:rPr>
          <w:rFonts w:ascii="Arial" w:hAnsi="Arial" w:cs="Arial"/>
          <w:szCs w:val="24"/>
        </w:rPr>
      </w:pPr>
    </w:p>
    <w:p w14:paraId="153B7C36" w14:textId="77777777" w:rsidR="004E46E9" w:rsidRDefault="004E46E9" w:rsidP="00300E33">
      <w:pPr>
        <w:pStyle w:val="BodyTextIndent"/>
        <w:ind w:left="709" w:hanging="709"/>
        <w:rPr>
          <w:rFonts w:ascii="Arial" w:hAnsi="Arial" w:cs="Arial"/>
          <w:szCs w:val="24"/>
        </w:rPr>
      </w:pPr>
    </w:p>
    <w:p w14:paraId="2618DC44" w14:textId="77777777" w:rsidR="004E46E9" w:rsidRDefault="004E46E9" w:rsidP="00300E33">
      <w:pPr>
        <w:pStyle w:val="BodyTextIndent"/>
        <w:ind w:left="709" w:hanging="709"/>
        <w:rPr>
          <w:rFonts w:ascii="Arial" w:hAnsi="Arial" w:cs="Arial"/>
          <w:szCs w:val="24"/>
        </w:rPr>
      </w:pPr>
    </w:p>
    <w:p w14:paraId="22C6DC78" w14:textId="77777777" w:rsidR="004E46E9" w:rsidRDefault="004E46E9" w:rsidP="00300E33">
      <w:pPr>
        <w:pStyle w:val="BodyTextIndent"/>
        <w:ind w:left="709" w:hanging="709"/>
        <w:rPr>
          <w:rFonts w:ascii="Arial" w:hAnsi="Arial" w:cs="Arial"/>
          <w:szCs w:val="24"/>
        </w:rPr>
      </w:pPr>
    </w:p>
    <w:p w14:paraId="4204B12C" w14:textId="77777777" w:rsidR="00F36B56" w:rsidRDefault="00F36B56" w:rsidP="00300E33">
      <w:pPr>
        <w:pStyle w:val="BodyTextIndent"/>
        <w:ind w:left="709" w:hanging="709"/>
        <w:rPr>
          <w:rFonts w:ascii="Arial" w:hAnsi="Arial" w:cs="Arial"/>
          <w:szCs w:val="24"/>
        </w:rPr>
      </w:pPr>
    </w:p>
    <w:p w14:paraId="490DCD0F" w14:textId="77777777" w:rsidR="00F36B56" w:rsidRDefault="00F36B56" w:rsidP="00300E33">
      <w:pPr>
        <w:pStyle w:val="BodyTextIndent"/>
        <w:ind w:left="709" w:hanging="709"/>
        <w:rPr>
          <w:rFonts w:ascii="Arial" w:hAnsi="Arial" w:cs="Arial"/>
          <w:szCs w:val="24"/>
        </w:rPr>
      </w:pPr>
    </w:p>
    <w:p w14:paraId="31809DC1" w14:textId="77777777" w:rsidR="004E46E9" w:rsidRDefault="004E46E9" w:rsidP="00300E33">
      <w:pPr>
        <w:pStyle w:val="BodyTextIndent"/>
        <w:ind w:left="709" w:hanging="709"/>
        <w:rPr>
          <w:rFonts w:ascii="Arial" w:hAnsi="Arial" w:cs="Arial"/>
          <w:szCs w:val="24"/>
        </w:rPr>
      </w:pPr>
    </w:p>
    <w:p w14:paraId="2E30BEC5" w14:textId="77777777" w:rsidR="004E46E9" w:rsidRDefault="004E46E9" w:rsidP="00300E33">
      <w:pPr>
        <w:pStyle w:val="BodyTextIndent"/>
        <w:ind w:left="709" w:hanging="709"/>
        <w:rPr>
          <w:rFonts w:ascii="Arial" w:hAnsi="Arial" w:cs="Arial"/>
          <w:szCs w:val="24"/>
        </w:rPr>
      </w:pPr>
    </w:p>
    <w:p w14:paraId="1F135440" w14:textId="77777777" w:rsidR="00C931B5" w:rsidRDefault="00C931B5" w:rsidP="00300E33">
      <w:pPr>
        <w:pStyle w:val="BodyTextIndent"/>
        <w:ind w:left="709" w:hanging="709"/>
        <w:rPr>
          <w:rFonts w:ascii="Arial" w:hAnsi="Arial" w:cs="Arial"/>
          <w:szCs w:val="24"/>
        </w:rPr>
      </w:pPr>
    </w:p>
    <w:p w14:paraId="4393D612" w14:textId="77777777" w:rsidR="00525E8D" w:rsidRPr="000E1C20" w:rsidRDefault="00525E8D" w:rsidP="00525E8D">
      <w:pPr>
        <w:pStyle w:val="BodyTextIndent"/>
        <w:ind w:left="709" w:right="-270" w:hanging="709"/>
        <w:rPr>
          <w:rFonts w:ascii="Arial" w:hAnsi="Arial" w:cs="Arial"/>
          <w:b/>
          <w:szCs w:val="24"/>
          <w:u w:val="single"/>
        </w:rPr>
      </w:pPr>
      <w:r>
        <w:rPr>
          <w:rFonts w:ascii="Arial" w:hAnsi="Arial" w:cs="Arial"/>
          <w:b/>
          <w:szCs w:val="24"/>
          <w:u w:val="single"/>
        </w:rPr>
        <w:lastRenderedPageBreak/>
        <w:t xml:space="preserve">Table 2: Real Time </w:t>
      </w:r>
      <w:r w:rsidR="00E85CE6">
        <w:rPr>
          <w:rFonts w:ascii="Arial" w:hAnsi="Arial" w:cs="Arial"/>
          <w:b/>
          <w:szCs w:val="24"/>
          <w:u w:val="single"/>
        </w:rPr>
        <w:t xml:space="preserve">Proactive </w:t>
      </w:r>
      <w:r>
        <w:rPr>
          <w:rFonts w:ascii="Arial" w:hAnsi="Arial" w:cs="Arial"/>
          <w:b/>
          <w:szCs w:val="24"/>
          <w:u w:val="single"/>
        </w:rPr>
        <w:t>Assurance of Strategic Risks Areas</w:t>
      </w:r>
    </w:p>
    <w:p w14:paraId="19883A92" w14:textId="77777777" w:rsidR="00525E8D" w:rsidRDefault="00525E8D" w:rsidP="00525E8D">
      <w:pPr>
        <w:pStyle w:val="BodyTextIndent"/>
        <w:ind w:left="709" w:right="-270" w:hanging="709"/>
        <w:rPr>
          <w:rFonts w:ascii="Arial" w:hAnsi="Arial" w:cs="Arial"/>
          <w:szCs w:val="24"/>
        </w:rPr>
      </w:pPr>
    </w:p>
    <w:tbl>
      <w:tblPr>
        <w:tblStyle w:val="TableGrid1"/>
        <w:tblW w:w="12950" w:type="dxa"/>
        <w:tblInd w:w="0" w:type="dxa"/>
        <w:tblLook w:val="04A0" w:firstRow="1" w:lastRow="0" w:firstColumn="1" w:lastColumn="0" w:noHBand="0" w:noVBand="1"/>
      </w:tblPr>
      <w:tblGrid>
        <w:gridCol w:w="3114"/>
        <w:gridCol w:w="1276"/>
        <w:gridCol w:w="5514"/>
        <w:gridCol w:w="3046"/>
      </w:tblGrid>
      <w:tr w:rsidR="00525E8D" w:rsidRPr="00912974" w14:paraId="1F45AB58" w14:textId="77777777" w:rsidTr="00525E8D">
        <w:tc>
          <w:tcPr>
            <w:tcW w:w="3114" w:type="dxa"/>
            <w:tcBorders>
              <w:top w:val="single" w:sz="4" w:space="0" w:color="auto"/>
              <w:left w:val="single" w:sz="4" w:space="0" w:color="auto"/>
              <w:bottom w:val="single" w:sz="4" w:space="0" w:color="auto"/>
              <w:right w:val="single" w:sz="4" w:space="0" w:color="auto"/>
            </w:tcBorders>
            <w:hideMark/>
          </w:tcPr>
          <w:p w14:paraId="1A3BB833" w14:textId="77777777" w:rsidR="00525E8D" w:rsidRDefault="00525E8D" w:rsidP="00210C51">
            <w:pPr>
              <w:jc w:val="center"/>
              <w:rPr>
                <w:rFonts w:ascii="Arial" w:hAnsi="Arial" w:cs="Arial"/>
                <w:sz w:val="24"/>
                <w:szCs w:val="24"/>
              </w:rPr>
            </w:pPr>
            <w:r>
              <w:rPr>
                <w:rFonts w:ascii="Arial" w:hAnsi="Arial" w:cs="Arial"/>
                <w:sz w:val="24"/>
                <w:szCs w:val="24"/>
              </w:rPr>
              <w:t xml:space="preserve">Strategic </w:t>
            </w:r>
            <w:r w:rsidRPr="00943027">
              <w:rPr>
                <w:rFonts w:ascii="Arial" w:hAnsi="Arial" w:cs="Arial"/>
                <w:sz w:val="24"/>
                <w:szCs w:val="24"/>
              </w:rPr>
              <w:t>Risk</w:t>
            </w:r>
          </w:p>
          <w:p w14:paraId="0016491C" w14:textId="77777777" w:rsidR="00525E8D" w:rsidRPr="00943027" w:rsidRDefault="00525E8D" w:rsidP="00210C51">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FF5CB5" w14:textId="77777777" w:rsidR="00525E8D" w:rsidRDefault="00525E8D" w:rsidP="00210C51">
            <w:pPr>
              <w:jc w:val="center"/>
              <w:rPr>
                <w:rFonts w:ascii="Arial" w:hAnsi="Arial" w:cs="Arial"/>
                <w:sz w:val="24"/>
                <w:szCs w:val="24"/>
              </w:rPr>
            </w:pPr>
            <w:r>
              <w:rPr>
                <w:rFonts w:ascii="Arial" w:hAnsi="Arial" w:cs="Arial"/>
                <w:sz w:val="24"/>
                <w:szCs w:val="24"/>
              </w:rPr>
              <w:t>Risk Level</w:t>
            </w:r>
          </w:p>
          <w:p w14:paraId="6C948C08" w14:textId="77777777" w:rsidR="00525E8D" w:rsidRDefault="00525E8D" w:rsidP="00210C51">
            <w:pPr>
              <w:jc w:val="center"/>
              <w:rPr>
                <w:rFonts w:ascii="Arial" w:hAnsi="Arial" w:cs="Arial"/>
                <w:sz w:val="24"/>
                <w:szCs w:val="24"/>
              </w:rPr>
            </w:pPr>
          </w:p>
        </w:tc>
        <w:tc>
          <w:tcPr>
            <w:tcW w:w="5514" w:type="dxa"/>
            <w:tcBorders>
              <w:top w:val="single" w:sz="4" w:space="0" w:color="auto"/>
              <w:left w:val="single" w:sz="4" w:space="0" w:color="auto"/>
              <w:bottom w:val="single" w:sz="4" w:space="0" w:color="auto"/>
              <w:right w:val="single" w:sz="4" w:space="0" w:color="auto"/>
            </w:tcBorders>
            <w:hideMark/>
          </w:tcPr>
          <w:p w14:paraId="19CCF556" w14:textId="77777777" w:rsidR="00525E8D" w:rsidRPr="00943027" w:rsidRDefault="00525E8D" w:rsidP="00210C51">
            <w:pPr>
              <w:jc w:val="center"/>
              <w:rPr>
                <w:rFonts w:ascii="Arial" w:hAnsi="Arial" w:cs="Arial"/>
                <w:sz w:val="24"/>
                <w:szCs w:val="24"/>
              </w:rPr>
            </w:pPr>
            <w:r>
              <w:rPr>
                <w:rFonts w:ascii="Arial" w:hAnsi="Arial" w:cs="Arial"/>
                <w:sz w:val="24"/>
                <w:szCs w:val="24"/>
              </w:rPr>
              <w:t xml:space="preserve">Real Time </w:t>
            </w:r>
            <w:r w:rsidR="004B7B24">
              <w:rPr>
                <w:rFonts w:ascii="Arial" w:hAnsi="Arial" w:cs="Arial"/>
                <w:sz w:val="24"/>
                <w:szCs w:val="24"/>
              </w:rPr>
              <w:t xml:space="preserve">Proactive </w:t>
            </w:r>
            <w:r>
              <w:rPr>
                <w:rFonts w:ascii="Arial" w:hAnsi="Arial" w:cs="Arial"/>
                <w:sz w:val="24"/>
                <w:szCs w:val="24"/>
              </w:rPr>
              <w:t>Assurance Achieved</w:t>
            </w:r>
          </w:p>
        </w:tc>
        <w:tc>
          <w:tcPr>
            <w:tcW w:w="3046" w:type="dxa"/>
            <w:tcBorders>
              <w:top w:val="single" w:sz="4" w:space="0" w:color="auto"/>
              <w:left w:val="single" w:sz="4" w:space="0" w:color="auto"/>
              <w:bottom w:val="single" w:sz="4" w:space="0" w:color="auto"/>
              <w:right w:val="single" w:sz="4" w:space="0" w:color="auto"/>
            </w:tcBorders>
          </w:tcPr>
          <w:p w14:paraId="66ECA368" w14:textId="77777777" w:rsidR="00525E8D" w:rsidRDefault="00525E8D" w:rsidP="00210C51">
            <w:pPr>
              <w:jc w:val="center"/>
              <w:rPr>
                <w:rFonts w:ascii="Arial" w:hAnsi="Arial" w:cs="Arial"/>
                <w:sz w:val="24"/>
                <w:szCs w:val="24"/>
              </w:rPr>
            </w:pPr>
            <w:r>
              <w:rPr>
                <w:rFonts w:ascii="Arial" w:hAnsi="Arial" w:cs="Arial"/>
                <w:sz w:val="24"/>
                <w:szCs w:val="24"/>
              </w:rPr>
              <w:t>Assurance Gap / Actions</w:t>
            </w:r>
          </w:p>
        </w:tc>
      </w:tr>
      <w:tr w:rsidR="00525E8D" w:rsidRPr="00912974" w14:paraId="357D1901" w14:textId="77777777" w:rsidTr="00525E8D">
        <w:tc>
          <w:tcPr>
            <w:tcW w:w="3114" w:type="dxa"/>
            <w:tcBorders>
              <w:top w:val="single" w:sz="4" w:space="0" w:color="auto"/>
              <w:left w:val="single" w:sz="4" w:space="0" w:color="auto"/>
              <w:bottom w:val="single" w:sz="4" w:space="0" w:color="auto"/>
              <w:right w:val="single" w:sz="4" w:space="0" w:color="auto"/>
            </w:tcBorders>
            <w:hideMark/>
          </w:tcPr>
          <w:p w14:paraId="4ECB0B49" w14:textId="77777777" w:rsidR="00525E8D" w:rsidRPr="00943027" w:rsidRDefault="00525E8D" w:rsidP="00210C51">
            <w:pPr>
              <w:rPr>
                <w:rFonts w:ascii="Arial" w:hAnsi="Arial" w:cs="Arial"/>
                <w:sz w:val="24"/>
                <w:szCs w:val="24"/>
              </w:rPr>
            </w:pPr>
            <w:r w:rsidRPr="00943027">
              <w:rPr>
                <w:rFonts w:ascii="Arial" w:hAnsi="Arial" w:cs="Arial"/>
                <w:sz w:val="24"/>
                <w:szCs w:val="24"/>
              </w:rPr>
              <w:t>Insufficient funds to deliver statutory services</w:t>
            </w:r>
          </w:p>
        </w:tc>
        <w:tc>
          <w:tcPr>
            <w:tcW w:w="1276" w:type="dxa"/>
            <w:tcBorders>
              <w:top w:val="single" w:sz="4" w:space="0" w:color="auto"/>
              <w:left w:val="single" w:sz="4" w:space="0" w:color="auto"/>
              <w:bottom w:val="single" w:sz="4" w:space="0" w:color="auto"/>
              <w:right w:val="single" w:sz="4" w:space="0" w:color="auto"/>
            </w:tcBorders>
          </w:tcPr>
          <w:p w14:paraId="5E7CD1D3" w14:textId="77777777" w:rsidR="00525E8D" w:rsidRDefault="00FF1858" w:rsidP="00525E8D">
            <w:pPr>
              <w:jc w:val="center"/>
              <w:rPr>
                <w:rFonts w:ascii="Arial" w:hAnsi="Arial" w:cs="Arial"/>
                <w:sz w:val="24"/>
                <w:szCs w:val="24"/>
              </w:rPr>
            </w:pPr>
            <w:r w:rsidRPr="00FF1858">
              <w:rPr>
                <w:rFonts w:ascii="Arial" w:hAnsi="Arial" w:cs="Arial"/>
                <w:sz w:val="24"/>
                <w:szCs w:val="24"/>
              </w:rPr>
              <w:t>Low</w:t>
            </w:r>
          </w:p>
        </w:tc>
        <w:tc>
          <w:tcPr>
            <w:tcW w:w="5514" w:type="dxa"/>
            <w:tcBorders>
              <w:top w:val="single" w:sz="4" w:space="0" w:color="auto"/>
              <w:left w:val="single" w:sz="4" w:space="0" w:color="auto"/>
              <w:bottom w:val="single" w:sz="4" w:space="0" w:color="auto"/>
              <w:right w:val="single" w:sz="4" w:space="0" w:color="auto"/>
            </w:tcBorders>
          </w:tcPr>
          <w:p w14:paraId="758A717A" w14:textId="77777777" w:rsidR="00525E8D" w:rsidRDefault="00525E8D" w:rsidP="00210C51">
            <w:pPr>
              <w:rPr>
                <w:rFonts w:ascii="Arial" w:hAnsi="Arial" w:cs="Arial"/>
                <w:sz w:val="24"/>
                <w:szCs w:val="24"/>
              </w:rPr>
            </w:pPr>
            <w:r>
              <w:rPr>
                <w:rFonts w:ascii="Arial" w:hAnsi="Arial" w:cs="Arial"/>
                <w:sz w:val="24"/>
                <w:szCs w:val="24"/>
              </w:rPr>
              <w:t>It was intended for the Financial Services Manager and Corporate Assurance Manager to carry out a review of the Council’s Financial Regulations, Budget Protocol, Grant procedures and finance related sections of the Council’s Constitution during 202</w:t>
            </w:r>
            <w:r w:rsidR="000A5142">
              <w:rPr>
                <w:rFonts w:ascii="Arial" w:hAnsi="Arial" w:cs="Arial"/>
                <w:sz w:val="24"/>
                <w:szCs w:val="24"/>
              </w:rPr>
              <w:t>1</w:t>
            </w:r>
            <w:r>
              <w:rPr>
                <w:rFonts w:ascii="Arial" w:hAnsi="Arial" w:cs="Arial"/>
                <w:sz w:val="24"/>
                <w:szCs w:val="24"/>
              </w:rPr>
              <w:t>/202</w:t>
            </w:r>
            <w:r w:rsidR="000A5142">
              <w:rPr>
                <w:rFonts w:ascii="Arial" w:hAnsi="Arial" w:cs="Arial"/>
                <w:sz w:val="24"/>
                <w:szCs w:val="24"/>
              </w:rPr>
              <w:t>2</w:t>
            </w:r>
            <w:r>
              <w:rPr>
                <w:rFonts w:ascii="Arial" w:hAnsi="Arial" w:cs="Arial"/>
                <w:sz w:val="24"/>
                <w:szCs w:val="24"/>
              </w:rPr>
              <w:t xml:space="preserve">. </w:t>
            </w:r>
            <w:r w:rsidR="000A5142">
              <w:rPr>
                <w:rFonts w:ascii="Arial" w:hAnsi="Arial" w:cs="Arial"/>
                <w:sz w:val="24"/>
                <w:szCs w:val="24"/>
              </w:rPr>
              <w:t>However, due to other priorities and commitments, this review did not take place</w:t>
            </w:r>
            <w:r>
              <w:rPr>
                <w:rFonts w:ascii="Arial" w:hAnsi="Arial" w:cs="Arial"/>
                <w:sz w:val="24"/>
                <w:szCs w:val="24"/>
              </w:rPr>
              <w:t xml:space="preserve">  </w:t>
            </w:r>
          </w:p>
          <w:p w14:paraId="5B304FC0" w14:textId="77777777" w:rsidR="000A5142" w:rsidRDefault="000A5142" w:rsidP="00210C51">
            <w:pPr>
              <w:rPr>
                <w:rFonts w:ascii="Arial" w:hAnsi="Arial" w:cs="Arial"/>
                <w:sz w:val="24"/>
                <w:szCs w:val="24"/>
              </w:rPr>
            </w:pPr>
          </w:p>
          <w:p w14:paraId="67707175" w14:textId="77777777" w:rsidR="00525E8D" w:rsidRPr="00943027" w:rsidRDefault="00525E8D" w:rsidP="00210C51">
            <w:pPr>
              <w:rPr>
                <w:rFonts w:ascii="Arial" w:hAnsi="Arial" w:cs="Arial"/>
                <w:sz w:val="24"/>
                <w:szCs w:val="24"/>
              </w:rPr>
            </w:pPr>
          </w:p>
          <w:p w14:paraId="5FBD873E" w14:textId="77777777" w:rsidR="00525E8D" w:rsidRPr="00943027" w:rsidRDefault="00525E8D" w:rsidP="00210C51">
            <w:pPr>
              <w:rPr>
                <w:rFonts w:ascii="Arial" w:hAnsi="Arial" w:cs="Arial"/>
                <w:sz w:val="24"/>
                <w:szCs w:val="24"/>
              </w:rPr>
            </w:pPr>
            <w:r w:rsidRPr="00943027">
              <w:rPr>
                <w:rFonts w:ascii="Arial" w:hAnsi="Arial" w:cs="Arial"/>
                <w:sz w:val="24"/>
                <w:szCs w:val="24"/>
              </w:rPr>
              <w:t xml:space="preserve"> </w:t>
            </w:r>
          </w:p>
          <w:p w14:paraId="04FA4B64" w14:textId="77777777" w:rsidR="00525E8D" w:rsidRPr="00943027" w:rsidRDefault="00525E8D" w:rsidP="00210C51">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14:paraId="112AE418" w14:textId="77777777" w:rsidR="00525E8D" w:rsidRDefault="00525E8D" w:rsidP="000A5142">
            <w:pPr>
              <w:rPr>
                <w:rFonts w:ascii="Arial" w:hAnsi="Arial" w:cs="Arial"/>
                <w:sz w:val="24"/>
                <w:szCs w:val="24"/>
              </w:rPr>
            </w:pPr>
            <w:r>
              <w:rPr>
                <w:rFonts w:ascii="Arial" w:hAnsi="Arial" w:cs="Arial"/>
                <w:sz w:val="24"/>
                <w:szCs w:val="24"/>
              </w:rPr>
              <w:t>The need to complete this review has been included in the Annual</w:t>
            </w:r>
            <w:r w:rsidR="000A5142">
              <w:rPr>
                <w:rFonts w:ascii="Arial" w:hAnsi="Arial" w:cs="Arial"/>
                <w:sz w:val="24"/>
                <w:szCs w:val="24"/>
              </w:rPr>
              <w:t xml:space="preserve"> Governance Statement (AGS) 2021</w:t>
            </w:r>
            <w:r>
              <w:rPr>
                <w:rFonts w:ascii="Arial" w:hAnsi="Arial" w:cs="Arial"/>
                <w:sz w:val="24"/>
                <w:szCs w:val="24"/>
              </w:rPr>
              <w:t>/202</w:t>
            </w:r>
            <w:r w:rsidR="000A5142">
              <w:rPr>
                <w:rFonts w:ascii="Arial" w:hAnsi="Arial" w:cs="Arial"/>
                <w:sz w:val="24"/>
                <w:szCs w:val="24"/>
              </w:rPr>
              <w:t>2</w:t>
            </w:r>
            <w:r>
              <w:rPr>
                <w:rFonts w:ascii="Arial" w:hAnsi="Arial" w:cs="Arial"/>
                <w:sz w:val="24"/>
                <w:szCs w:val="24"/>
              </w:rPr>
              <w:t xml:space="preserve"> action plan</w:t>
            </w:r>
          </w:p>
        </w:tc>
      </w:tr>
      <w:tr w:rsidR="00525E8D" w:rsidRPr="00912974" w14:paraId="24C21747" w14:textId="77777777" w:rsidTr="00525E8D">
        <w:tc>
          <w:tcPr>
            <w:tcW w:w="3114" w:type="dxa"/>
            <w:tcBorders>
              <w:top w:val="single" w:sz="4" w:space="0" w:color="auto"/>
              <w:left w:val="single" w:sz="4" w:space="0" w:color="auto"/>
              <w:bottom w:val="single" w:sz="4" w:space="0" w:color="auto"/>
              <w:right w:val="single" w:sz="4" w:space="0" w:color="auto"/>
            </w:tcBorders>
            <w:hideMark/>
          </w:tcPr>
          <w:p w14:paraId="1B34FC41" w14:textId="77777777" w:rsidR="00525E8D" w:rsidRPr="00943027" w:rsidRDefault="00525E8D" w:rsidP="00210C51">
            <w:pPr>
              <w:rPr>
                <w:rFonts w:ascii="Arial" w:hAnsi="Arial" w:cs="Arial"/>
                <w:sz w:val="24"/>
                <w:szCs w:val="24"/>
              </w:rPr>
            </w:pPr>
            <w:r w:rsidRPr="00943027">
              <w:rPr>
                <w:rFonts w:ascii="Arial" w:hAnsi="Arial" w:cs="Arial"/>
                <w:sz w:val="24"/>
                <w:szCs w:val="24"/>
              </w:rPr>
              <w:t>Failure to deliver the expected outcomes from projects requiring a key decision</w:t>
            </w:r>
          </w:p>
          <w:p w14:paraId="5ABE08A0" w14:textId="77777777" w:rsidR="00525E8D" w:rsidRPr="00943027" w:rsidRDefault="00525E8D" w:rsidP="00210C51">
            <w:pP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75DD91C" w14:textId="77777777" w:rsidR="00525E8D" w:rsidRDefault="00654842" w:rsidP="00525E8D">
            <w:pPr>
              <w:jc w:val="center"/>
              <w:rPr>
                <w:rFonts w:ascii="Arial" w:hAnsi="Arial" w:cs="Arial"/>
                <w:sz w:val="24"/>
                <w:szCs w:val="24"/>
              </w:rPr>
            </w:pPr>
            <w:r>
              <w:rPr>
                <w:rFonts w:ascii="Arial" w:hAnsi="Arial" w:cs="Arial"/>
                <w:sz w:val="24"/>
                <w:szCs w:val="24"/>
              </w:rPr>
              <w:t>Low</w:t>
            </w:r>
          </w:p>
        </w:tc>
        <w:tc>
          <w:tcPr>
            <w:tcW w:w="5514" w:type="dxa"/>
            <w:tcBorders>
              <w:top w:val="single" w:sz="4" w:space="0" w:color="auto"/>
              <w:left w:val="single" w:sz="4" w:space="0" w:color="auto"/>
              <w:bottom w:val="single" w:sz="4" w:space="0" w:color="auto"/>
              <w:right w:val="single" w:sz="4" w:space="0" w:color="auto"/>
            </w:tcBorders>
          </w:tcPr>
          <w:p w14:paraId="765EF217" w14:textId="77777777" w:rsidR="00525E8D" w:rsidRDefault="00525E8D" w:rsidP="00210C51">
            <w:pPr>
              <w:rPr>
                <w:rFonts w:ascii="Arial" w:hAnsi="Arial" w:cs="Arial"/>
                <w:sz w:val="24"/>
                <w:szCs w:val="24"/>
              </w:rPr>
            </w:pPr>
            <w:r>
              <w:rPr>
                <w:rFonts w:ascii="Arial" w:hAnsi="Arial" w:cs="Arial"/>
                <w:sz w:val="24"/>
                <w:szCs w:val="24"/>
              </w:rPr>
              <w:t xml:space="preserve">The Corporate Assurance Manager produced an assurance model during 2020/2021 to ensure that the recommendations made / corporate lessons identified from the independent external review of the former Berry Hill Quarry </w:t>
            </w:r>
            <w:r w:rsidR="004B7B24">
              <w:rPr>
                <w:rFonts w:ascii="Arial" w:hAnsi="Arial" w:cs="Arial"/>
                <w:sz w:val="24"/>
                <w:szCs w:val="24"/>
              </w:rPr>
              <w:t>we</w:t>
            </w:r>
            <w:r>
              <w:rPr>
                <w:rFonts w:ascii="Arial" w:hAnsi="Arial" w:cs="Arial"/>
                <w:sz w:val="24"/>
                <w:szCs w:val="24"/>
              </w:rPr>
              <w:t>re implemented and has presented progress reports to CLT and the G</w:t>
            </w:r>
            <w:r w:rsidR="004B7B24">
              <w:rPr>
                <w:rFonts w:ascii="Arial" w:hAnsi="Arial" w:cs="Arial"/>
                <w:sz w:val="24"/>
                <w:szCs w:val="24"/>
              </w:rPr>
              <w:t>overnance</w:t>
            </w:r>
            <w:r>
              <w:rPr>
                <w:rFonts w:ascii="Arial" w:hAnsi="Arial" w:cs="Arial"/>
                <w:sz w:val="24"/>
                <w:szCs w:val="24"/>
              </w:rPr>
              <w:t xml:space="preserve"> </w:t>
            </w:r>
            <w:r w:rsidR="004B7B24">
              <w:rPr>
                <w:rFonts w:ascii="Arial" w:hAnsi="Arial" w:cs="Arial"/>
                <w:sz w:val="24"/>
                <w:szCs w:val="24"/>
              </w:rPr>
              <w:t>and</w:t>
            </w:r>
            <w:r>
              <w:rPr>
                <w:rFonts w:ascii="Arial" w:hAnsi="Arial" w:cs="Arial"/>
                <w:sz w:val="24"/>
                <w:szCs w:val="24"/>
              </w:rPr>
              <w:t xml:space="preserve"> S</w:t>
            </w:r>
            <w:r w:rsidR="004B7B24">
              <w:rPr>
                <w:rFonts w:ascii="Arial" w:hAnsi="Arial" w:cs="Arial"/>
                <w:sz w:val="24"/>
                <w:szCs w:val="24"/>
              </w:rPr>
              <w:t>tandards</w:t>
            </w:r>
            <w:r>
              <w:rPr>
                <w:rFonts w:ascii="Arial" w:hAnsi="Arial" w:cs="Arial"/>
                <w:sz w:val="24"/>
                <w:szCs w:val="24"/>
              </w:rPr>
              <w:t xml:space="preserve"> Committee on the agreed actions</w:t>
            </w:r>
            <w:r w:rsidR="0043488A">
              <w:rPr>
                <w:rFonts w:ascii="Arial" w:hAnsi="Arial" w:cs="Arial"/>
                <w:sz w:val="24"/>
                <w:szCs w:val="24"/>
              </w:rPr>
              <w:t xml:space="preserve"> during 2021/2022.</w:t>
            </w:r>
          </w:p>
          <w:p w14:paraId="337A6447" w14:textId="77777777" w:rsidR="0043488A" w:rsidRDefault="0043488A" w:rsidP="00210C51">
            <w:pPr>
              <w:rPr>
                <w:rFonts w:ascii="Arial" w:hAnsi="Arial" w:cs="Arial"/>
                <w:sz w:val="24"/>
                <w:szCs w:val="24"/>
              </w:rPr>
            </w:pPr>
          </w:p>
          <w:p w14:paraId="7965BE72" w14:textId="77777777" w:rsidR="00525E8D" w:rsidRDefault="0043488A" w:rsidP="00210C51">
            <w:pPr>
              <w:rPr>
                <w:rFonts w:ascii="Arial" w:hAnsi="Arial" w:cs="Arial"/>
                <w:sz w:val="24"/>
                <w:szCs w:val="24"/>
              </w:rPr>
            </w:pPr>
            <w:r>
              <w:rPr>
                <w:rFonts w:ascii="Arial" w:hAnsi="Arial" w:cs="Arial"/>
                <w:sz w:val="24"/>
                <w:szCs w:val="24"/>
              </w:rPr>
              <w:t>In addition, Internal Audit has completed a review of relevant procedures within the Planning department with no issues identified</w:t>
            </w:r>
          </w:p>
          <w:p w14:paraId="4F4826A1" w14:textId="77777777" w:rsidR="00525E8D" w:rsidRPr="00943027" w:rsidRDefault="00525E8D" w:rsidP="00210C51">
            <w:pPr>
              <w:rPr>
                <w:rFonts w:ascii="Arial" w:hAnsi="Arial" w:cs="Arial"/>
                <w:sz w:val="24"/>
                <w:szCs w:val="24"/>
              </w:rPr>
            </w:pPr>
            <w:r>
              <w:rPr>
                <w:rFonts w:ascii="Arial" w:hAnsi="Arial" w:cs="Arial"/>
                <w:sz w:val="24"/>
                <w:szCs w:val="24"/>
              </w:rPr>
              <w:t xml:space="preserve"> </w:t>
            </w:r>
          </w:p>
        </w:tc>
        <w:tc>
          <w:tcPr>
            <w:tcW w:w="3046" w:type="dxa"/>
            <w:tcBorders>
              <w:top w:val="single" w:sz="4" w:space="0" w:color="auto"/>
              <w:left w:val="single" w:sz="4" w:space="0" w:color="auto"/>
              <w:bottom w:val="single" w:sz="4" w:space="0" w:color="auto"/>
              <w:right w:val="single" w:sz="4" w:space="0" w:color="auto"/>
            </w:tcBorders>
          </w:tcPr>
          <w:p w14:paraId="1DFEDB36" w14:textId="77777777" w:rsidR="00EA1D98" w:rsidRDefault="0043488A" w:rsidP="00210C51">
            <w:pPr>
              <w:rPr>
                <w:rFonts w:ascii="Arial" w:hAnsi="Arial" w:cs="Arial"/>
                <w:sz w:val="24"/>
                <w:szCs w:val="24"/>
              </w:rPr>
            </w:pPr>
            <w:r>
              <w:rPr>
                <w:rFonts w:ascii="Arial" w:hAnsi="Arial" w:cs="Arial"/>
                <w:sz w:val="24"/>
                <w:szCs w:val="24"/>
              </w:rPr>
              <w:t>It has been agreed following the most recent review of the Council’s Strategic Risks and Opportunities that the management of council owned land will be a new strategic risk and the Corporate Assurance Manager will complete a template for this in consultation with the designated risk owne</w:t>
            </w:r>
            <w:r w:rsidR="00F36B56">
              <w:rPr>
                <w:rFonts w:ascii="Arial" w:hAnsi="Arial" w:cs="Arial"/>
                <w:sz w:val="24"/>
                <w:szCs w:val="24"/>
              </w:rPr>
              <w:t>r</w:t>
            </w:r>
          </w:p>
          <w:p w14:paraId="552C6F99" w14:textId="77777777" w:rsidR="00EA1D98" w:rsidRPr="00943027" w:rsidRDefault="00EA1D98" w:rsidP="00210C51">
            <w:pPr>
              <w:rPr>
                <w:rFonts w:ascii="Arial" w:hAnsi="Arial" w:cs="Arial"/>
                <w:sz w:val="24"/>
                <w:szCs w:val="24"/>
              </w:rPr>
            </w:pPr>
          </w:p>
        </w:tc>
      </w:tr>
      <w:tr w:rsidR="00EA1D98" w:rsidRPr="00912974" w14:paraId="63B7B762" w14:textId="77777777" w:rsidTr="004E46E9">
        <w:trPr>
          <w:trHeight w:val="2400"/>
        </w:trPr>
        <w:tc>
          <w:tcPr>
            <w:tcW w:w="3114" w:type="dxa"/>
            <w:tcBorders>
              <w:top w:val="single" w:sz="4" w:space="0" w:color="auto"/>
              <w:left w:val="single" w:sz="4" w:space="0" w:color="auto"/>
              <w:bottom w:val="single" w:sz="4" w:space="0" w:color="auto"/>
              <w:right w:val="single" w:sz="4" w:space="0" w:color="auto"/>
            </w:tcBorders>
            <w:hideMark/>
          </w:tcPr>
          <w:p w14:paraId="4503B857" w14:textId="77777777" w:rsidR="00EA1D98" w:rsidRPr="00943027" w:rsidRDefault="00EA1D98" w:rsidP="00EA1D98">
            <w:pPr>
              <w:rPr>
                <w:rFonts w:ascii="Arial" w:hAnsi="Arial" w:cs="Arial"/>
                <w:sz w:val="24"/>
                <w:szCs w:val="24"/>
              </w:rPr>
            </w:pPr>
            <w:r w:rsidRPr="00943027">
              <w:rPr>
                <w:rFonts w:ascii="Arial" w:hAnsi="Arial" w:cs="Arial"/>
                <w:sz w:val="24"/>
                <w:szCs w:val="24"/>
              </w:rPr>
              <w:lastRenderedPageBreak/>
              <w:t>Non-complian</w:t>
            </w:r>
            <w:r>
              <w:rPr>
                <w:rFonts w:ascii="Arial" w:hAnsi="Arial" w:cs="Arial"/>
                <w:sz w:val="24"/>
                <w:szCs w:val="24"/>
              </w:rPr>
              <w:t>ce with</w:t>
            </w:r>
            <w:r w:rsidRPr="00943027">
              <w:rPr>
                <w:rFonts w:ascii="Arial" w:hAnsi="Arial" w:cs="Arial"/>
                <w:sz w:val="24"/>
                <w:szCs w:val="24"/>
              </w:rPr>
              <w:t xml:space="preserve"> procurement practices</w:t>
            </w:r>
          </w:p>
        </w:tc>
        <w:tc>
          <w:tcPr>
            <w:tcW w:w="1276" w:type="dxa"/>
            <w:tcBorders>
              <w:top w:val="single" w:sz="4" w:space="0" w:color="auto"/>
              <w:left w:val="single" w:sz="4" w:space="0" w:color="auto"/>
              <w:bottom w:val="single" w:sz="4" w:space="0" w:color="auto"/>
              <w:right w:val="single" w:sz="4" w:space="0" w:color="auto"/>
            </w:tcBorders>
          </w:tcPr>
          <w:p w14:paraId="3AC3A843" w14:textId="77777777" w:rsidR="00EA1D98" w:rsidRDefault="0043488A" w:rsidP="00EA1D98">
            <w:pPr>
              <w:jc w:val="center"/>
              <w:rPr>
                <w:rFonts w:ascii="Arial" w:hAnsi="Arial" w:cs="Arial"/>
                <w:sz w:val="24"/>
                <w:szCs w:val="24"/>
              </w:rPr>
            </w:pPr>
            <w:r>
              <w:rPr>
                <w:rFonts w:ascii="Arial" w:hAnsi="Arial" w:cs="Arial"/>
                <w:sz w:val="24"/>
                <w:szCs w:val="24"/>
              </w:rPr>
              <w:t>Low</w:t>
            </w:r>
          </w:p>
        </w:tc>
        <w:tc>
          <w:tcPr>
            <w:tcW w:w="5514" w:type="dxa"/>
            <w:tcBorders>
              <w:top w:val="single" w:sz="4" w:space="0" w:color="auto"/>
              <w:left w:val="single" w:sz="4" w:space="0" w:color="auto"/>
              <w:bottom w:val="single" w:sz="4" w:space="0" w:color="auto"/>
              <w:right w:val="single" w:sz="4" w:space="0" w:color="auto"/>
            </w:tcBorders>
          </w:tcPr>
          <w:p w14:paraId="7F1AF731" w14:textId="77777777" w:rsidR="00EA1D98" w:rsidRPr="00943027" w:rsidRDefault="0043488A" w:rsidP="00EA1D98">
            <w:pPr>
              <w:rPr>
                <w:rFonts w:ascii="Arial" w:hAnsi="Arial" w:cs="Arial"/>
                <w:sz w:val="24"/>
                <w:szCs w:val="24"/>
              </w:rPr>
            </w:pPr>
            <w:r>
              <w:rPr>
                <w:rFonts w:ascii="Arial" w:hAnsi="Arial" w:cs="Arial"/>
                <w:sz w:val="24"/>
                <w:szCs w:val="24"/>
              </w:rPr>
              <w:t xml:space="preserve">The Corporate Assurance Manager leads the Council’s Procurement Delivery Group which oversees delivery of the Council’s Procurement Strategy including social value objectives and compliance with the new Contract Procedure Rules (CPRs) </w:t>
            </w:r>
          </w:p>
          <w:p w14:paraId="4889FF5F" w14:textId="77777777"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14:paraId="7116C0FE" w14:textId="77777777" w:rsidR="002B4B44" w:rsidRDefault="0043488A" w:rsidP="00EA1D98">
            <w:pPr>
              <w:rPr>
                <w:rFonts w:ascii="Arial" w:hAnsi="Arial" w:cs="Arial"/>
                <w:sz w:val="24"/>
                <w:szCs w:val="24"/>
              </w:rPr>
            </w:pPr>
            <w:r>
              <w:rPr>
                <w:rFonts w:ascii="Arial" w:hAnsi="Arial" w:cs="Arial"/>
                <w:sz w:val="24"/>
                <w:szCs w:val="24"/>
              </w:rPr>
              <w:t>Six monthly reports on the Council’s procurement activities including compliance with its CPRs</w:t>
            </w:r>
            <w:r w:rsidR="002B4B44">
              <w:rPr>
                <w:rFonts w:ascii="Arial" w:hAnsi="Arial" w:cs="Arial"/>
                <w:sz w:val="24"/>
                <w:szCs w:val="24"/>
              </w:rPr>
              <w:t xml:space="preserve"> will be presented to the G &amp; S Committee during 2022/2023</w:t>
            </w:r>
          </w:p>
          <w:p w14:paraId="10F6B62E" w14:textId="77777777" w:rsidR="002B4B44" w:rsidRPr="00943027" w:rsidRDefault="002B4B44" w:rsidP="00EA1D98">
            <w:pPr>
              <w:rPr>
                <w:rFonts w:ascii="Arial" w:hAnsi="Arial" w:cs="Arial"/>
                <w:sz w:val="24"/>
                <w:szCs w:val="24"/>
              </w:rPr>
            </w:pPr>
          </w:p>
        </w:tc>
      </w:tr>
      <w:tr w:rsidR="00EA1D98" w:rsidRPr="00912974" w14:paraId="5F6C6916" w14:textId="77777777" w:rsidTr="00525E8D">
        <w:tc>
          <w:tcPr>
            <w:tcW w:w="3114" w:type="dxa"/>
            <w:tcBorders>
              <w:top w:val="single" w:sz="4" w:space="0" w:color="auto"/>
              <w:left w:val="single" w:sz="4" w:space="0" w:color="auto"/>
              <w:bottom w:val="single" w:sz="4" w:space="0" w:color="auto"/>
              <w:right w:val="single" w:sz="4" w:space="0" w:color="auto"/>
            </w:tcBorders>
            <w:hideMark/>
          </w:tcPr>
          <w:p w14:paraId="1A031F0B" w14:textId="77777777" w:rsidR="00EA1D98" w:rsidRPr="00943027" w:rsidRDefault="00EA1D98" w:rsidP="00EA1D98">
            <w:pPr>
              <w:rPr>
                <w:rFonts w:ascii="Arial" w:hAnsi="Arial" w:cs="Arial"/>
                <w:sz w:val="24"/>
                <w:szCs w:val="24"/>
              </w:rPr>
            </w:pPr>
            <w:r w:rsidRPr="00943027">
              <w:rPr>
                <w:rFonts w:ascii="Arial" w:hAnsi="Arial" w:cs="Arial"/>
                <w:sz w:val="24"/>
                <w:szCs w:val="24"/>
              </w:rPr>
              <w:t xml:space="preserve">Ineffective management of </w:t>
            </w:r>
            <w:r>
              <w:rPr>
                <w:rFonts w:ascii="Arial" w:hAnsi="Arial" w:cs="Arial"/>
                <w:sz w:val="24"/>
                <w:szCs w:val="24"/>
              </w:rPr>
              <w:t xml:space="preserve">Non-HRA </w:t>
            </w:r>
            <w:r w:rsidRPr="00943027">
              <w:rPr>
                <w:rFonts w:ascii="Arial" w:hAnsi="Arial" w:cs="Arial"/>
                <w:sz w:val="24"/>
                <w:szCs w:val="24"/>
              </w:rPr>
              <w:t>Council buildings</w:t>
            </w:r>
          </w:p>
          <w:p w14:paraId="04CAA6D1" w14:textId="77777777" w:rsidR="00EA1D98" w:rsidRPr="00943027" w:rsidRDefault="00EA1D98" w:rsidP="00EA1D98">
            <w:pP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D6E4DC8" w14:textId="77777777" w:rsidR="00EA1D98" w:rsidRDefault="002B4B44" w:rsidP="00EA1D98">
            <w:pPr>
              <w:jc w:val="center"/>
              <w:rPr>
                <w:rFonts w:ascii="Arial" w:hAnsi="Arial" w:cs="Arial"/>
                <w:sz w:val="24"/>
                <w:szCs w:val="24"/>
              </w:rPr>
            </w:pPr>
            <w:r>
              <w:rPr>
                <w:rFonts w:ascii="Arial" w:hAnsi="Arial" w:cs="Arial"/>
                <w:sz w:val="24"/>
                <w:szCs w:val="24"/>
              </w:rPr>
              <w:t>Medium</w:t>
            </w:r>
          </w:p>
        </w:tc>
        <w:tc>
          <w:tcPr>
            <w:tcW w:w="5514" w:type="dxa"/>
            <w:tcBorders>
              <w:top w:val="single" w:sz="4" w:space="0" w:color="auto"/>
              <w:left w:val="single" w:sz="4" w:space="0" w:color="auto"/>
              <w:bottom w:val="single" w:sz="4" w:space="0" w:color="auto"/>
              <w:right w:val="single" w:sz="4" w:space="0" w:color="auto"/>
            </w:tcBorders>
          </w:tcPr>
          <w:p w14:paraId="3BAAD1CA" w14:textId="77777777" w:rsidR="00EA1D98" w:rsidRDefault="002B4B44" w:rsidP="00EA1D98">
            <w:pPr>
              <w:rPr>
                <w:rFonts w:ascii="Arial" w:hAnsi="Arial" w:cs="Arial"/>
                <w:sz w:val="24"/>
                <w:szCs w:val="24"/>
              </w:rPr>
            </w:pPr>
            <w:r>
              <w:rPr>
                <w:rFonts w:ascii="Arial" w:hAnsi="Arial" w:cs="Arial"/>
                <w:sz w:val="24"/>
                <w:szCs w:val="24"/>
              </w:rPr>
              <w:t>R</w:t>
            </w:r>
            <w:r w:rsidR="00EA1D98">
              <w:rPr>
                <w:rFonts w:ascii="Arial" w:hAnsi="Arial" w:cs="Arial"/>
                <w:sz w:val="24"/>
                <w:szCs w:val="24"/>
              </w:rPr>
              <w:t>eports have been presented to CLT and the G</w:t>
            </w:r>
            <w:r w:rsidR="004B7B24">
              <w:rPr>
                <w:rFonts w:ascii="Arial" w:hAnsi="Arial" w:cs="Arial"/>
                <w:sz w:val="24"/>
                <w:szCs w:val="24"/>
              </w:rPr>
              <w:t>overnance</w:t>
            </w:r>
            <w:r w:rsidR="00EA1D98">
              <w:rPr>
                <w:rFonts w:ascii="Arial" w:hAnsi="Arial" w:cs="Arial"/>
                <w:sz w:val="24"/>
                <w:szCs w:val="24"/>
              </w:rPr>
              <w:t xml:space="preserve"> </w:t>
            </w:r>
            <w:r w:rsidR="004B7B24">
              <w:rPr>
                <w:rFonts w:ascii="Arial" w:hAnsi="Arial" w:cs="Arial"/>
                <w:sz w:val="24"/>
                <w:szCs w:val="24"/>
              </w:rPr>
              <w:t>and</w:t>
            </w:r>
            <w:r w:rsidR="00EA1D98">
              <w:rPr>
                <w:rFonts w:ascii="Arial" w:hAnsi="Arial" w:cs="Arial"/>
                <w:sz w:val="24"/>
                <w:szCs w:val="24"/>
              </w:rPr>
              <w:t xml:space="preserve"> S</w:t>
            </w:r>
            <w:r w:rsidR="004B7B24">
              <w:rPr>
                <w:rFonts w:ascii="Arial" w:hAnsi="Arial" w:cs="Arial"/>
                <w:sz w:val="24"/>
                <w:szCs w:val="24"/>
              </w:rPr>
              <w:t>tandards</w:t>
            </w:r>
            <w:r w:rsidR="00EA1D98">
              <w:rPr>
                <w:rFonts w:ascii="Arial" w:hAnsi="Arial" w:cs="Arial"/>
                <w:sz w:val="24"/>
                <w:szCs w:val="24"/>
              </w:rPr>
              <w:t xml:space="preserve"> Committee on progress with implementing the actions for improvement required to reduce the risk level, with assurance provided by the risk owner that the revised targets would be achieved</w:t>
            </w:r>
          </w:p>
          <w:p w14:paraId="233F0E06" w14:textId="77777777" w:rsidR="002B4B44" w:rsidRDefault="002B4B44" w:rsidP="00EA1D98">
            <w:pPr>
              <w:rPr>
                <w:rFonts w:ascii="Arial" w:hAnsi="Arial" w:cs="Arial"/>
                <w:sz w:val="24"/>
                <w:szCs w:val="24"/>
              </w:rPr>
            </w:pPr>
          </w:p>
          <w:p w14:paraId="4509B546" w14:textId="77777777" w:rsidR="002B4B44" w:rsidRDefault="002B4B44" w:rsidP="00EA1D98">
            <w:pPr>
              <w:rPr>
                <w:rFonts w:ascii="Arial" w:hAnsi="Arial" w:cs="Arial"/>
                <w:sz w:val="24"/>
                <w:szCs w:val="24"/>
              </w:rPr>
            </w:pPr>
            <w:r>
              <w:rPr>
                <w:rFonts w:ascii="Arial" w:hAnsi="Arial" w:cs="Arial"/>
                <w:sz w:val="24"/>
                <w:szCs w:val="24"/>
              </w:rPr>
              <w:t xml:space="preserve">In addition, Internal Audit is currently undertaking a review of the management of all Council owned buildings. The review findings will be reported to CLT and the G &amp; S Committee </w:t>
            </w:r>
          </w:p>
          <w:p w14:paraId="207C2802" w14:textId="77777777"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14:paraId="56178594" w14:textId="77777777" w:rsidR="00241CE5" w:rsidRPr="00943027" w:rsidRDefault="002B4B44" w:rsidP="002B4B44">
            <w:pPr>
              <w:rPr>
                <w:rFonts w:ascii="Arial" w:hAnsi="Arial" w:cs="Arial"/>
                <w:sz w:val="24"/>
                <w:szCs w:val="24"/>
              </w:rPr>
            </w:pPr>
            <w:r>
              <w:rPr>
                <w:rFonts w:ascii="Arial" w:hAnsi="Arial" w:cs="Arial"/>
                <w:sz w:val="24"/>
                <w:szCs w:val="24"/>
              </w:rPr>
              <w:t>The Corporate Assurance Manager will ensure that regular quarterly updates continue to be reported to CLT and G &amp; S Committee</w:t>
            </w:r>
          </w:p>
        </w:tc>
      </w:tr>
      <w:tr w:rsidR="00EA1D98" w:rsidRPr="00912974" w14:paraId="380F3052" w14:textId="77777777" w:rsidTr="00525E8D">
        <w:tc>
          <w:tcPr>
            <w:tcW w:w="3114" w:type="dxa"/>
            <w:tcBorders>
              <w:top w:val="single" w:sz="4" w:space="0" w:color="auto"/>
              <w:left w:val="single" w:sz="4" w:space="0" w:color="auto"/>
              <w:bottom w:val="single" w:sz="4" w:space="0" w:color="auto"/>
              <w:right w:val="single" w:sz="4" w:space="0" w:color="auto"/>
            </w:tcBorders>
          </w:tcPr>
          <w:p w14:paraId="5D086787" w14:textId="77777777" w:rsidR="00EA1D98" w:rsidRPr="00943027" w:rsidRDefault="00EA1D98" w:rsidP="00EA1D98">
            <w:pPr>
              <w:rPr>
                <w:rFonts w:ascii="Arial" w:hAnsi="Arial" w:cs="Arial"/>
                <w:sz w:val="24"/>
                <w:szCs w:val="24"/>
              </w:rPr>
            </w:pPr>
            <w:r w:rsidRPr="00943027">
              <w:rPr>
                <w:rFonts w:ascii="Arial" w:hAnsi="Arial" w:cs="Arial"/>
                <w:sz w:val="24"/>
                <w:szCs w:val="24"/>
              </w:rPr>
              <w:t xml:space="preserve">Ineffective management of </w:t>
            </w:r>
            <w:r>
              <w:rPr>
                <w:rFonts w:ascii="Arial" w:hAnsi="Arial" w:cs="Arial"/>
                <w:sz w:val="24"/>
                <w:szCs w:val="24"/>
              </w:rPr>
              <w:t xml:space="preserve">Council HRA </w:t>
            </w:r>
            <w:r w:rsidRPr="00943027">
              <w:rPr>
                <w:rFonts w:ascii="Arial" w:hAnsi="Arial" w:cs="Arial"/>
                <w:sz w:val="24"/>
                <w:szCs w:val="24"/>
              </w:rPr>
              <w:t>buildings</w:t>
            </w:r>
          </w:p>
          <w:p w14:paraId="26788D85" w14:textId="77777777" w:rsidR="00EA1D98" w:rsidRPr="00943027" w:rsidRDefault="00EA1D98" w:rsidP="00EA1D98">
            <w:pP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D9FB3C" w14:textId="77777777" w:rsidR="00EA1D98" w:rsidRDefault="00EA1D98" w:rsidP="00EA1D98">
            <w:pPr>
              <w:jc w:val="center"/>
              <w:rPr>
                <w:rFonts w:ascii="Arial" w:hAnsi="Arial" w:cs="Arial"/>
                <w:sz w:val="24"/>
                <w:szCs w:val="24"/>
              </w:rPr>
            </w:pPr>
            <w:r>
              <w:rPr>
                <w:rFonts w:ascii="Arial" w:hAnsi="Arial" w:cs="Arial"/>
                <w:sz w:val="24"/>
                <w:szCs w:val="24"/>
              </w:rPr>
              <w:t>Medium</w:t>
            </w:r>
          </w:p>
        </w:tc>
        <w:tc>
          <w:tcPr>
            <w:tcW w:w="5514" w:type="dxa"/>
            <w:tcBorders>
              <w:top w:val="single" w:sz="4" w:space="0" w:color="auto"/>
              <w:left w:val="single" w:sz="4" w:space="0" w:color="auto"/>
              <w:bottom w:val="single" w:sz="4" w:space="0" w:color="auto"/>
              <w:right w:val="single" w:sz="4" w:space="0" w:color="auto"/>
            </w:tcBorders>
          </w:tcPr>
          <w:p w14:paraId="3A88176C" w14:textId="77777777" w:rsidR="00EA1D98" w:rsidRDefault="00EA1D98" w:rsidP="00EA1D98">
            <w:pPr>
              <w:rPr>
                <w:rFonts w:ascii="Arial" w:hAnsi="Arial" w:cs="Arial"/>
                <w:sz w:val="24"/>
                <w:szCs w:val="24"/>
              </w:rPr>
            </w:pPr>
            <w:r>
              <w:rPr>
                <w:rFonts w:ascii="Arial" w:hAnsi="Arial" w:cs="Arial"/>
                <w:sz w:val="24"/>
                <w:szCs w:val="24"/>
              </w:rPr>
              <w:t>Reports have been presented to CLT and the G</w:t>
            </w:r>
            <w:r w:rsidR="004B7B24">
              <w:rPr>
                <w:rFonts w:ascii="Arial" w:hAnsi="Arial" w:cs="Arial"/>
                <w:sz w:val="24"/>
                <w:szCs w:val="24"/>
              </w:rPr>
              <w:t>overnance</w:t>
            </w:r>
            <w:r>
              <w:rPr>
                <w:rFonts w:ascii="Arial" w:hAnsi="Arial" w:cs="Arial"/>
                <w:sz w:val="24"/>
                <w:szCs w:val="24"/>
              </w:rPr>
              <w:t xml:space="preserve"> </w:t>
            </w:r>
            <w:r w:rsidR="004B7B24">
              <w:rPr>
                <w:rFonts w:ascii="Arial" w:hAnsi="Arial" w:cs="Arial"/>
                <w:sz w:val="24"/>
                <w:szCs w:val="24"/>
              </w:rPr>
              <w:t>and</w:t>
            </w:r>
            <w:r>
              <w:rPr>
                <w:rFonts w:ascii="Arial" w:hAnsi="Arial" w:cs="Arial"/>
                <w:sz w:val="24"/>
                <w:szCs w:val="24"/>
              </w:rPr>
              <w:t xml:space="preserve"> S</w:t>
            </w:r>
            <w:r w:rsidR="004B7B24">
              <w:rPr>
                <w:rFonts w:ascii="Arial" w:hAnsi="Arial" w:cs="Arial"/>
                <w:sz w:val="24"/>
                <w:szCs w:val="24"/>
              </w:rPr>
              <w:t>tandards</w:t>
            </w:r>
            <w:r>
              <w:rPr>
                <w:rFonts w:ascii="Arial" w:hAnsi="Arial" w:cs="Arial"/>
                <w:sz w:val="24"/>
                <w:szCs w:val="24"/>
              </w:rPr>
              <w:t xml:space="preserve"> Committee on progress with implementing the actions for improvement required to reduce the risk level</w:t>
            </w:r>
            <w:r w:rsidR="002B4B44">
              <w:rPr>
                <w:rFonts w:ascii="Arial" w:hAnsi="Arial" w:cs="Arial"/>
                <w:sz w:val="24"/>
                <w:szCs w:val="24"/>
              </w:rPr>
              <w:t>.</w:t>
            </w:r>
          </w:p>
          <w:p w14:paraId="11F74FFF" w14:textId="77777777" w:rsidR="002B4B44" w:rsidRDefault="002B4B44" w:rsidP="00EA1D98">
            <w:pPr>
              <w:rPr>
                <w:rFonts w:ascii="Arial" w:hAnsi="Arial" w:cs="Arial"/>
                <w:sz w:val="24"/>
                <w:szCs w:val="24"/>
              </w:rPr>
            </w:pPr>
          </w:p>
          <w:p w14:paraId="57C4A13B" w14:textId="77777777" w:rsidR="00EA1D98" w:rsidRDefault="002B4B44" w:rsidP="00EA1D98">
            <w:pPr>
              <w:rPr>
                <w:rFonts w:ascii="Arial" w:hAnsi="Arial" w:cs="Arial"/>
                <w:sz w:val="24"/>
                <w:szCs w:val="24"/>
              </w:rPr>
            </w:pPr>
            <w:r>
              <w:rPr>
                <w:rFonts w:ascii="Arial" w:hAnsi="Arial" w:cs="Arial"/>
                <w:sz w:val="24"/>
                <w:szCs w:val="24"/>
              </w:rPr>
              <w:t xml:space="preserve">In addition, Internal Audit is currently undertaking a review of the management of all Council owned buildings. The review findings will be reported to CLT and the G &amp; S Committee </w:t>
            </w:r>
          </w:p>
          <w:p w14:paraId="2D6A4C18" w14:textId="77777777"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14:paraId="61F611A1" w14:textId="77777777" w:rsidR="00EA1D98" w:rsidRPr="00943027" w:rsidRDefault="002B4B44" w:rsidP="002B4B44">
            <w:pPr>
              <w:rPr>
                <w:rFonts w:ascii="Arial" w:hAnsi="Arial" w:cs="Arial"/>
                <w:sz w:val="24"/>
                <w:szCs w:val="24"/>
              </w:rPr>
            </w:pPr>
            <w:r>
              <w:rPr>
                <w:rFonts w:ascii="Arial" w:hAnsi="Arial" w:cs="Arial"/>
                <w:sz w:val="24"/>
                <w:szCs w:val="24"/>
              </w:rPr>
              <w:t>The Corporate Assurance Manager will ensure that regular quarterly updates continue to be reported to CLT and G &amp; S Committee</w:t>
            </w:r>
          </w:p>
        </w:tc>
      </w:tr>
      <w:tr w:rsidR="00EA1D98" w:rsidRPr="00912974" w14:paraId="6DAA6211" w14:textId="77777777" w:rsidTr="00525E8D">
        <w:tc>
          <w:tcPr>
            <w:tcW w:w="3114" w:type="dxa"/>
            <w:tcBorders>
              <w:top w:val="single" w:sz="4" w:space="0" w:color="auto"/>
              <w:left w:val="single" w:sz="4" w:space="0" w:color="auto"/>
              <w:bottom w:val="single" w:sz="4" w:space="0" w:color="auto"/>
              <w:right w:val="single" w:sz="4" w:space="0" w:color="auto"/>
            </w:tcBorders>
            <w:hideMark/>
          </w:tcPr>
          <w:p w14:paraId="39BD83AB" w14:textId="77777777" w:rsidR="00EA1D98" w:rsidRPr="00943027" w:rsidRDefault="00EA1D98" w:rsidP="00EA1D98">
            <w:pPr>
              <w:rPr>
                <w:rFonts w:ascii="Arial" w:hAnsi="Arial" w:cs="Arial"/>
                <w:sz w:val="24"/>
                <w:szCs w:val="24"/>
              </w:rPr>
            </w:pPr>
            <w:r w:rsidRPr="00943027">
              <w:rPr>
                <w:rFonts w:ascii="Arial" w:hAnsi="Arial" w:cs="Arial"/>
                <w:sz w:val="24"/>
                <w:szCs w:val="24"/>
              </w:rPr>
              <w:lastRenderedPageBreak/>
              <w:t>Failure to deliver the expected outcomes in the Transformation Strategy</w:t>
            </w:r>
          </w:p>
        </w:tc>
        <w:tc>
          <w:tcPr>
            <w:tcW w:w="1276" w:type="dxa"/>
            <w:tcBorders>
              <w:top w:val="single" w:sz="4" w:space="0" w:color="auto"/>
              <w:left w:val="single" w:sz="4" w:space="0" w:color="auto"/>
              <w:bottom w:val="single" w:sz="4" w:space="0" w:color="auto"/>
              <w:right w:val="single" w:sz="4" w:space="0" w:color="auto"/>
            </w:tcBorders>
          </w:tcPr>
          <w:p w14:paraId="367114B5" w14:textId="77777777" w:rsidR="00EA1D98" w:rsidRPr="00943027" w:rsidRDefault="00EA1D98" w:rsidP="00EA1D98">
            <w:pPr>
              <w:jc w:val="center"/>
              <w:rPr>
                <w:rFonts w:ascii="Arial" w:hAnsi="Arial" w:cs="Arial"/>
                <w:sz w:val="24"/>
                <w:szCs w:val="24"/>
              </w:rPr>
            </w:pPr>
            <w:r>
              <w:rPr>
                <w:rFonts w:ascii="Arial" w:hAnsi="Arial" w:cs="Arial"/>
                <w:sz w:val="24"/>
                <w:szCs w:val="24"/>
              </w:rPr>
              <w:t>Medium</w:t>
            </w:r>
          </w:p>
        </w:tc>
        <w:tc>
          <w:tcPr>
            <w:tcW w:w="5514" w:type="dxa"/>
            <w:tcBorders>
              <w:top w:val="single" w:sz="4" w:space="0" w:color="auto"/>
              <w:left w:val="single" w:sz="4" w:space="0" w:color="auto"/>
              <w:bottom w:val="single" w:sz="4" w:space="0" w:color="auto"/>
              <w:right w:val="single" w:sz="4" w:space="0" w:color="auto"/>
            </w:tcBorders>
          </w:tcPr>
          <w:p w14:paraId="2B343893" w14:textId="77777777" w:rsidR="00EA1D98" w:rsidRPr="00943027" w:rsidRDefault="00EA1D98" w:rsidP="00EA1D98">
            <w:pPr>
              <w:rPr>
                <w:rFonts w:ascii="Arial" w:hAnsi="Arial" w:cs="Arial"/>
                <w:sz w:val="24"/>
                <w:szCs w:val="24"/>
              </w:rPr>
            </w:pPr>
            <w:r w:rsidRPr="00943027">
              <w:rPr>
                <w:rFonts w:ascii="Arial" w:hAnsi="Arial" w:cs="Arial"/>
                <w:sz w:val="24"/>
                <w:szCs w:val="24"/>
              </w:rPr>
              <w:t xml:space="preserve">The </w:t>
            </w:r>
            <w:r>
              <w:rPr>
                <w:rFonts w:ascii="Arial" w:hAnsi="Arial" w:cs="Arial"/>
                <w:sz w:val="24"/>
                <w:szCs w:val="24"/>
              </w:rPr>
              <w:t>Corporate</w:t>
            </w:r>
            <w:r w:rsidRPr="00943027">
              <w:rPr>
                <w:rFonts w:ascii="Arial" w:hAnsi="Arial" w:cs="Arial"/>
                <w:sz w:val="24"/>
                <w:szCs w:val="24"/>
              </w:rPr>
              <w:t xml:space="preserve"> Assurance Manager </w:t>
            </w:r>
            <w:r>
              <w:rPr>
                <w:rFonts w:ascii="Arial" w:hAnsi="Arial" w:cs="Arial"/>
                <w:sz w:val="24"/>
                <w:szCs w:val="24"/>
              </w:rPr>
              <w:t>is a member of the Council’s Transformation Group</w:t>
            </w:r>
            <w:r w:rsidRPr="00943027">
              <w:rPr>
                <w:rFonts w:ascii="Arial" w:hAnsi="Arial" w:cs="Arial"/>
                <w:sz w:val="24"/>
                <w:szCs w:val="24"/>
              </w:rPr>
              <w:t xml:space="preserve"> </w:t>
            </w:r>
            <w:r>
              <w:rPr>
                <w:rFonts w:ascii="Arial" w:hAnsi="Arial" w:cs="Arial"/>
                <w:sz w:val="24"/>
                <w:szCs w:val="24"/>
              </w:rPr>
              <w:t xml:space="preserve">and the Head of Law and Governance is a member of the Transformation Board which provide </w:t>
            </w:r>
            <w:r w:rsidR="004B7B24">
              <w:rPr>
                <w:rFonts w:ascii="Arial" w:hAnsi="Arial" w:cs="Arial"/>
                <w:sz w:val="24"/>
                <w:szCs w:val="24"/>
              </w:rPr>
              <w:t>a</w:t>
            </w:r>
            <w:r>
              <w:rPr>
                <w:rFonts w:ascii="Arial" w:hAnsi="Arial" w:cs="Arial"/>
                <w:sz w:val="24"/>
                <w:szCs w:val="24"/>
              </w:rPr>
              <w:t>ssurance that delivery of the Council’s Transformation Strategy is being effectively monitored</w:t>
            </w:r>
          </w:p>
          <w:p w14:paraId="0D6B2A8F" w14:textId="77777777"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14:paraId="634C6A8B" w14:textId="77777777" w:rsidR="00EA1D98" w:rsidRDefault="00EA1D98" w:rsidP="00EA1D98">
            <w:pPr>
              <w:rPr>
                <w:rFonts w:ascii="Arial" w:hAnsi="Arial" w:cs="Arial"/>
                <w:sz w:val="24"/>
                <w:szCs w:val="24"/>
              </w:rPr>
            </w:pPr>
            <w:r>
              <w:rPr>
                <w:rFonts w:ascii="Arial" w:hAnsi="Arial" w:cs="Arial"/>
                <w:sz w:val="24"/>
                <w:szCs w:val="24"/>
              </w:rPr>
              <w:t>Internal Audit will carry out a health check of the arrangements for identifying and reporting savings delivered from the transformation process during 202</w:t>
            </w:r>
            <w:r w:rsidR="002B4B44">
              <w:rPr>
                <w:rFonts w:ascii="Arial" w:hAnsi="Arial" w:cs="Arial"/>
                <w:sz w:val="24"/>
                <w:szCs w:val="24"/>
              </w:rPr>
              <w:t>2</w:t>
            </w:r>
            <w:r>
              <w:rPr>
                <w:rFonts w:ascii="Arial" w:hAnsi="Arial" w:cs="Arial"/>
                <w:sz w:val="24"/>
                <w:szCs w:val="24"/>
              </w:rPr>
              <w:t>/202</w:t>
            </w:r>
            <w:r w:rsidR="002B4B44">
              <w:rPr>
                <w:rFonts w:ascii="Arial" w:hAnsi="Arial" w:cs="Arial"/>
                <w:sz w:val="24"/>
                <w:szCs w:val="24"/>
              </w:rPr>
              <w:t>3</w:t>
            </w:r>
            <w:r>
              <w:rPr>
                <w:rFonts w:ascii="Arial" w:hAnsi="Arial" w:cs="Arial"/>
                <w:sz w:val="24"/>
                <w:szCs w:val="24"/>
              </w:rPr>
              <w:t xml:space="preserve"> </w:t>
            </w:r>
          </w:p>
          <w:p w14:paraId="05A031FD" w14:textId="77777777" w:rsidR="004B7B24" w:rsidRPr="00943027" w:rsidRDefault="004B7B24" w:rsidP="00EA1D98">
            <w:pPr>
              <w:rPr>
                <w:rFonts w:ascii="Arial" w:hAnsi="Arial" w:cs="Arial"/>
                <w:sz w:val="24"/>
                <w:szCs w:val="24"/>
              </w:rPr>
            </w:pPr>
          </w:p>
        </w:tc>
      </w:tr>
      <w:tr w:rsidR="00EA1D98" w:rsidRPr="00912974" w14:paraId="29F87924" w14:textId="77777777" w:rsidTr="00525E8D">
        <w:tc>
          <w:tcPr>
            <w:tcW w:w="3114" w:type="dxa"/>
            <w:tcBorders>
              <w:top w:val="single" w:sz="4" w:space="0" w:color="auto"/>
              <w:left w:val="single" w:sz="4" w:space="0" w:color="auto"/>
              <w:bottom w:val="single" w:sz="4" w:space="0" w:color="auto"/>
              <w:right w:val="single" w:sz="4" w:space="0" w:color="auto"/>
            </w:tcBorders>
            <w:hideMark/>
          </w:tcPr>
          <w:p w14:paraId="3C8117FE" w14:textId="77777777" w:rsidR="00EA1D98" w:rsidRPr="00943027" w:rsidRDefault="00EA1D98" w:rsidP="00EA1D98">
            <w:pPr>
              <w:rPr>
                <w:rFonts w:ascii="Arial" w:hAnsi="Arial" w:cs="Arial"/>
                <w:sz w:val="24"/>
                <w:szCs w:val="24"/>
              </w:rPr>
            </w:pPr>
            <w:r w:rsidRPr="00943027">
              <w:rPr>
                <w:rFonts w:ascii="Arial" w:hAnsi="Arial" w:cs="Arial"/>
                <w:sz w:val="24"/>
                <w:szCs w:val="24"/>
              </w:rPr>
              <w:t>Non-compliance with legislation or ineffective governance leading to challenge</w:t>
            </w:r>
          </w:p>
        </w:tc>
        <w:tc>
          <w:tcPr>
            <w:tcW w:w="1276" w:type="dxa"/>
            <w:tcBorders>
              <w:top w:val="single" w:sz="4" w:space="0" w:color="auto"/>
              <w:left w:val="single" w:sz="4" w:space="0" w:color="auto"/>
              <w:bottom w:val="single" w:sz="4" w:space="0" w:color="auto"/>
              <w:right w:val="single" w:sz="4" w:space="0" w:color="auto"/>
            </w:tcBorders>
          </w:tcPr>
          <w:p w14:paraId="3F8241D1" w14:textId="77777777" w:rsidR="00EA1D98" w:rsidRDefault="008507C3" w:rsidP="00EA1D98">
            <w:pPr>
              <w:jc w:val="center"/>
              <w:rPr>
                <w:rFonts w:ascii="Arial" w:hAnsi="Arial" w:cs="Arial"/>
                <w:sz w:val="24"/>
                <w:szCs w:val="24"/>
              </w:rPr>
            </w:pPr>
            <w:r>
              <w:rPr>
                <w:rFonts w:ascii="Arial" w:hAnsi="Arial" w:cs="Arial"/>
                <w:sz w:val="24"/>
                <w:szCs w:val="24"/>
              </w:rPr>
              <w:t>Low</w:t>
            </w:r>
          </w:p>
        </w:tc>
        <w:tc>
          <w:tcPr>
            <w:tcW w:w="5514" w:type="dxa"/>
            <w:tcBorders>
              <w:top w:val="single" w:sz="4" w:space="0" w:color="auto"/>
              <w:left w:val="single" w:sz="4" w:space="0" w:color="auto"/>
              <w:bottom w:val="single" w:sz="4" w:space="0" w:color="auto"/>
              <w:right w:val="single" w:sz="4" w:space="0" w:color="auto"/>
            </w:tcBorders>
          </w:tcPr>
          <w:p w14:paraId="0323C0E7" w14:textId="77777777" w:rsidR="00EA1D98" w:rsidRPr="00943027" w:rsidRDefault="00EA1D98" w:rsidP="00EA1D98">
            <w:pPr>
              <w:rPr>
                <w:rFonts w:ascii="Arial" w:hAnsi="Arial" w:cs="Arial"/>
                <w:sz w:val="24"/>
                <w:szCs w:val="24"/>
              </w:rPr>
            </w:pPr>
            <w:r>
              <w:rPr>
                <w:rFonts w:ascii="Arial" w:hAnsi="Arial" w:cs="Arial"/>
                <w:sz w:val="24"/>
                <w:szCs w:val="24"/>
              </w:rPr>
              <w:t>T</w:t>
            </w:r>
            <w:r w:rsidRPr="00943027">
              <w:rPr>
                <w:rFonts w:ascii="Arial" w:hAnsi="Arial" w:cs="Arial"/>
                <w:sz w:val="24"/>
                <w:szCs w:val="24"/>
              </w:rPr>
              <w:t xml:space="preserve">he </w:t>
            </w:r>
            <w:r>
              <w:rPr>
                <w:rFonts w:ascii="Arial" w:hAnsi="Arial" w:cs="Arial"/>
                <w:sz w:val="24"/>
                <w:szCs w:val="24"/>
              </w:rPr>
              <w:t>Corporate</w:t>
            </w:r>
            <w:r w:rsidRPr="00943027">
              <w:rPr>
                <w:rFonts w:ascii="Arial" w:hAnsi="Arial" w:cs="Arial"/>
                <w:sz w:val="24"/>
                <w:szCs w:val="24"/>
              </w:rPr>
              <w:t xml:space="preserve"> Assurance Manager</w:t>
            </w:r>
            <w:r>
              <w:rPr>
                <w:rFonts w:ascii="Arial" w:hAnsi="Arial" w:cs="Arial"/>
                <w:sz w:val="24"/>
                <w:szCs w:val="24"/>
              </w:rPr>
              <w:t xml:space="preserve"> has completed during 202</w:t>
            </w:r>
            <w:r w:rsidR="008507C3">
              <w:rPr>
                <w:rFonts w:ascii="Arial" w:hAnsi="Arial" w:cs="Arial"/>
                <w:sz w:val="24"/>
                <w:szCs w:val="24"/>
              </w:rPr>
              <w:t>1</w:t>
            </w:r>
            <w:r>
              <w:rPr>
                <w:rFonts w:ascii="Arial" w:hAnsi="Arial" w:cs="Arial"/>
                <w:sz w:val="24"/>
                <w:szCs w:val="24"/>
              </w:rPr>
              <w:t>/202</w:t>
            </w:r>
            <w:r w:rsidR="008507C3">
              <w:rPr>
                <w:rFonts w:ascii="Arial" w:hAnsi="Arial" w:cs="Arial"/>
                <w:sz w:val="24"/>
                <w:szCs w:val="24"/>
              </w:rPr>
              <w:t>2</w:t>
            </w:r>
            <w:r>
              <w:rPr>
                <w:rFonts w:ascii="Arial" w:hAnsi="Arial" w:cs="Arial"/>
                <w:sz w:val="24"/>
                <w:szCs w:val="24"/>
              </w:rPr>
              <w:t xml:space="preserve"> a review of the Council’s compliance with its Local Code of Governance which found the Council’s arrangements to be effective. The findings will be report to the G</w:t>
            </w:r>
            <w:r w:rsidR="004B7B24">
              <w:rPr>
                <w:rFonts w:ascii="Arial" w:hAnsi="Arial" w:cs="Arial"/>
                <w:sz w:val="24"/>
                <w:szCs w:val="24"/>
              </w:rPr>
              <w:t>overnance</w:t>
            </w:r>
            <w:r>
              <w:rPr>
                <w:rFonts w:ascii="Arial" w:hAnsi="Arial" w:cs="Arial"/>
                <w:sz w:val="24"/>
                <w:szCs w:val="24"/>
              </w:rPr>
              <w:t xml:space="preserve"> </w:t>
            </w:r>
            <w:r w:rsidR="004B7B24">
              <w:rPr>
                <w:rFonts w:ascii="Arial" w:hAnsi="Arial" w:cs="Arial"/>
                <w:sz w:val="24"/>
                <w:szCs w:val="24"/>
              </w:rPr>
              <w:t>and</w:t>
            </w:r>
            <w:r>
              <w:rPr>
                <w:rFonts w:ascii="Arial" w:hAnsi="Arial" w:cs="Arial"/>
                <w:sz w:val="24"/>
                <w:szCs w:val="24"/>
              </w:rPr>
              <w:t xml:space="preserve"> S</w:t>
            </w:r>
            <w:r w:rsidR="004B7B24">
              <w:rPr>
                <w:rFonts w:ascii="Arial" w:hAnsi="Arial" w:cs="Arial"/>
                <w:sz w:val="24"/>
                <w:szCs w:val="24"/>
              </w:rPr>
              <w:t>tandards</w:t>
            </w:r>
            <w:r>
              <w:rPr>
                <w:rFonts w:ascii="Arial" w:hAnsi="Arial" w:cs="Arial"/>
                <w:sz w:val="24"/>
                <w:szCs w:val="24"/>
              </w:rPr>
              <w:t xml:space="preserve"> Committee on </w:t>
            </w:r>
            <w:r w:rsidR="008507C3">
              <w:rPr>
                <w:rFonts w:ascii="Arial" w:hAnsi="Arial" w:cs="Arial"/>
                <w:sz w:val="24"/>
                <w:szCs w:val="24"/>
              </w:rPr>
              <w:t>8</w:t>
            </w:r>
            <w:r>
              <w:rPr>
                <w:rFonts w:ascii="Arial" w:hAnsi="Arial" w:cs="Arial"/>
                <w:sz w:val="24"/>
                <w:szCs w:val="24"/>
              </w:rPr>
              <w:t xml:space="preserve"> June 202</w:t>
            </w:r>
            <w:r w:rsidR="008507C3">
              <w:rPr>
                <w:rFonts w:ascii="Arial" w:hAnsi="Arial" w:cs="Arial"/>
                <w:sz w:val="24"/>
                <w:szCs w:val="24"/>
              </w:rPr>
              <w:t>2</w:t>
            </w:r>
            <w:r>
              <w:rPr>
                <w:rFonts w:ascii="Arial" w:hAnsi="Arial" w:cs="Arial"/>
                <w:sz w:val="24"/>
                <w:szCs w:val="24"/>
              </w:rPr>
              <w:t xml:space="preserve"> and will inform the AGS for 202</w:t>
            </w:r>
            <w:r w:rsidR="008507C3">
              <w:rPr>
                <w:rFonts w:ascii="Arial" w:hAnsi="Arial" w:cs="Arial"/>
                <w:sz w:val="24"/>
                <w:szCs w:val="24"/>
              </w:rPr>
              <w:t>1</w:t>
            </w:r>
            <w:r>
              <w:rPr>
                <w:rFonts w:ascii="Arial" w:hAnsi="Arial" w:cs="Arial"/>
                <w:sz w:val="24"/>
                <w:szCs w:val="24"/>
              </w:rPr>
              <w:t>/202</w:t>
            </w:r>
            <w:r w:rsidR="008507C3">
              <w:rPr>
                <w:rFonts w:ascii="Arial" w:hAnsi="Arial" w:cs="Arial"/>
                <w:sz w:val="24"/>
                <w:szCs w:val="24"/>
              </w:rPr>
              <w:t>2</w:t>
            </w:r>
          </w:p>
          <w:p w14:paraId="0DAC0675" w14:textId="77777777"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14:paraId="1B807440" w14:textId="77777777" w:rsidR="00EA1D98" w:rsidRPr="00943027" w:rsidRDefault="00EA1D98" w:rsidP="00EA1D98">
            <w:pPr>
              <w:rPr>
                <w:rFonts w:ascii="Arial" w:hAnsi="Arial" w:cs="Arial"/>
                <w:sz w:val="24"/>
                <w:szCs w:val="24"/>
              </w:rPr>
            </w:pPr>
            <w:r>
              <w:rPr>
                <w:rFonts w:ascii="Arial" w:hAnsi="Arial" w:cs="Arial"/>
                <w:sz w:val="24"/>
                <w:szCs w:val="24"/>
              </w:rPr>
              <w:t>No further action required</w:t>
            </w:r>
          </w:p>
        </w:tc>
      </w:tr>
      <w:tr w:rsidR="00EA1D98" w:rsidRPr="00912974" w14:paraId="2FD01D4D" w14:textId="77777777" w:rsidTr="00525E8D">
        <w:tc>
          <w:tcPr>
            <w:tcW w:w="3114" w:type="dxa"/>
            <w:tcBorders>
              <w:top w:val="single" w:sz="4" w:space="0" w:color="auto"/>
              <w:left w:val="single" w:sz="4" w:space="0" w:color="auto"/>
              <w:bottom w:val="single" w:sz="4" w:space="0" w:color="auto"/>
              <w:right w:val="single" w:sz="4" w:space="0" w:color="auto"/>
            </w:tcBorders>
            <w:hideMark/>
          </w:tcPr>
          <w:p w14:paraId="3C4C3544" w14:textId="77777777" w:rsidR="00EA1D98" w:rsidRPr="00943027" w:rsidRDefault="00EA1D98" w:rsidP="008507C3">
            <w:pPr>
              <w:rPr>
                <w:rFonts w:ascii="Arial" w:hAnsi="Arial" w:cs="Arial"/>
                <w:sz w:val="24"/>
                <w:szCs w:val="24"/>
              </w:rPr>
            </w:pPr>
            <w:r w:rsidRPr="00943027">
              <w:rPr>
                <w:rFonts w:ascii="Arial" w:hAnsi="Arial" w:cs="Arial"/>
                <w:sz w:val="24"/>
                <w:szCs w:val="24"/>
              </w:rPr>
              <w:t>Harm to children or vulnerable adults due to the Council not meeting its safeguarding responsibilities</w:t>
            </w:r>
          </w:p>
        </w:tc>
        <w:tc>
          <w:tcPr>
            <w:tcW w:w="1276" w:type="dxa"/>
            <w:tcBorders>
              <w:top w:val="single" w:sz="4" w:space="0" w:color="auto"/>
              <w:left w:val="single" w:sz="4" w:space="0" w:color="auto"/>
              <w:bottom w:val="single" w:sz="4" w:space="0" w:color="auto"/>
              <w:right w:val="single" w:sz="4" w:space="0" w:color="auto"/>
            </w:tcBorders>
          </w:tcPr>
          <w:p w14:paraId="52A44DB7" w14:textId="77777777" w:rsidR="00EA1D98" w:rsidRDefault="00EA1D98" w:rsidP="00EA1D98">
            <w:pPr>
              <w:jc w:val="center"/>
              <w:rPr>
                <w:rFonts w:ascii="Arial" w:hAnsi="Arial" w:cs="Arial"/>
                <w:sz w:val="24"/>
                <w:szCs w:val="24"/>
              </w:rPr>
            </w:pPr>
            <w:r>
              <w:rPr>
                <w:rFonts w:ascii="Arial" w:hAnsi="Arial" w:cs="Arial"/>
                <w:sz w:val="24"/>
                <w:szCs w:val="24"/>
              </w:rPr>
              <w:t>Low</w:t>
            </w:r>
          </w:p>
        </w:tc>
        <w:tc>
          <w:tcPr>
            <w:tcW w:w="5514" w:type="dxa"/>
            <w:tcBorders>
              <w:top w:val="single" w:sz="4" w:space="0" w:color="auto"/>
              <w:left w:val="single" w:sz="4" w:space="0" w:color="auto"/>
              <w:bottom w:val="single" w:sz="4" w:space="0" w:color="auto"/>
              <w:right w:val="single" w:sz="4" w:space="0" w:color="auto"/>
            </w:tcBorders>
          </w:tcPr>
          <w:p w14:paraId="0446416C" w14:textId="77777777" w:rsidR="00EA1D98" w:rsidRDefault="00EA1D98" w:rsidP="00EA1D98">
            <w:pPr>
              <w:rPr>
                <w:rFonts w:ascii="Arial" w:hAnsi="Arial" w:cs="Arial"/>
                <w:sz w:val="24"/>
                <w:szCs w:val="24"/>
              </w:rPr>
            </w:pPr>
            <w:r>
              <w:rPr>
                <w:rFonts w:ascii="Arial" w:hAnsi="Arial" w:cs="Arial"/>
                <w:sz w:val="24"/>
                <w:szCs w:val="24"/>
              </w:rPr>
              <w:t>No additional independent assurance was achieved during 202</w:t>
            </w:r>
            <w:r w:rsidR="008507C3">
              <w:rPr>
                <w:rFonts w:ascii="Arial" w:hAnsi="Arial" w:cs="Arial"/>
                <w:sz w:val="24"/>
                <w:szCs w:val="24"/>
              </w:rPr>
              <w:t>1</w:t>
            </w:r>
            <w:r>
              <w:rPr>
                <w:rFonts w:ascii="Arial" w:hAnsi="Arial" w:cs="Arial"/>
                <w:sz w:val="24"/>
                <w:szCs w:val="24"/>
              </w:rPr>
              <w:t>/202</w:t>
            </w:r>
            <w:r w:rsidR="008507C3">
              <w:rPr>
                <w:rFonts w:ascii="Arial" w:hAnsi="Arial" w:cs="Arial"/>
                <w:sz w:val="24"/>
                <w:szCs w:val="24"/>
              </w:rPr>
              <w:t>2</w:t>
            </w:r>
            <w:r>
              <w:rPr>
                <w:rFonts w:ascii="Arial" w:hAnsi="Arial" w:cs="Arial"/>
                <w:sz w:val="24"/>
                <w:szCs w:val="24"/>
              </w:rPr>
              <w:t>, although it is assessed as being low risk due to the effectiveness of existing internal controls</w:t>
            </w:r>
            <w:r w:rsidR="008507C3">
              <w:rPr>
                <w:rFonts w:ascii="Arial" w:hAnsi="Arial" w:cs="Arial"/>
                <w:sz w:val="24"/>
                <w:szCs w:val="24"/>
              </w:rPr>
              <w:t>.</w:t>
            </w:r>
          </w:p>
          <w:p w14:paraId="16487AD8" w14:textId="77777777" w:rsidR="00EA1D98" w:rsidRDefault="00EA1D98" w:rsidP="00EA1D98">
            <w:pPr>
              <w:rPr>
                <w:rFonts w:ascii="Arial" w:hAnsi="Arial" w:cs="Arial"/>
                <w:sz w:val="24"/>
                <w:szCs w:val="24"/>
              </w:rPr>
            </w:pPr>
          </w:p>
          <w:p w14:paraId="759D6331" w14:textId="77777777" w:rsidR="00EA1D98" w:rsidRPr="00943027" w:rsidRDefault="00EA1D98" w:rsidP="00EA1D98">
            <w:pPr>
              <w:rPr>
                <w:rFonts w:ascii="Arial" w:hAnsi="Arial" w:cs="Arial"/>
                <w:sz w:val="24"/>
                <w:szCs w:val="24"/>
              </w:rPr>
            </w:pPr>
          </w:p>
          <w:p w14:paraId="31F34DE1" w14:textId="77777777"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14:paraId="5DFF8CF9" w14:textId="77777777" w:rsidR="00EA1D98" w:rsidRPr="00943027" w:rsidRDefault="008507C3" w:rsidP="008507C3">
            <w:pPr>
              <w:rPr>
                <w:rFonts w:ascii="Arial" w:hAnsi="Arial" w:cs="Arial"/>
                <w:sz w:val="24"/>
                <w:szCs w:val="24"/>
              </w:rPr>
            </w:pPr>
            <w:r>
              <w:rPr>
                <w:rFonts w:ascii="Arial" w:hAnsi="Arial" w:cs="Arial"/>
                <w:sz w:val="24"/>
                <w:szCs w:val="24"/>
              </w:rPr>
              <w:t>Internal Audit will carry out a health check of the Council’s safeguarding arrangements during 2022/2023</w:t>
            </w:r>
          </w:p>
        </w:tc>
      </w:tr>
      <w:tr w:rsidR="00EA1D98" w:rsidRPr="00912974" w14:paraId="279B0E90" w14:textId="77777777" w:rsidTr="00525E8D">
        <w:tc>
          <w:tcPr>
            <w:tcW w:w="3114" w:type="dxa"/>
            <w:tcBorders>
              <w:top w:val="single" w:sz="4" w:space="0" w:color="auto"/>
              <w:left w:val="single" w:sz="4" w:space="0" w:color="auto"/>
              <w:bottom w:val="single" w:sz="4" w:space="0" w:color="auto"/>
              <w:right w:val="single" w:sz="4" w:space="0" w:color="auto"/>
            </w:tcBorders>
            <w:hideMark/>
          </w:tcPr>
          <w:p w14:paraId="5E00DB94" w14:textId="77777777" w:rsidR="00EA1D98" w:rsidRDefault="00EA1D98" w:rsidP="00EA1D98">
            <w:pPr>
              <w:rPr>
                <w:rFonts w:ascii="Arial" w:hAnsi="Arial" w:cs="Arial"/>
                <w:sz w:val="24"/>
                <w:szCs w:val="24"/>
              </w:rPr>
            </w:pPr>
            <w:r w:rsidRPr="00943027">
              <w:rPr>
                <w:rFonts w:ascii="Arial" w:hAnsi="Arial" w:cs="Arial"/>
                <w:sz w:val="24"/>
                <w:szCs w:val="24"/>
              </w:rPr>
              <w:t xml:space="preserve">Failure to deliver services due to inadequate management and planning of the workforce </w:t>
            </w:r>
          </w:p>
          <w:p w14:paraId="61F496FA" w14:textId="77777777" w:rsidR="00EA1D98" w:rsidRPr="00943027" w:rsidRDefault="00EA1D98" w:rsidP="00EA1D98">
            <w:pP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50E955" w14:textId="77777777" w:rsidR="00EA1D98" w:rsidRDefault="00EA1D98" w:rsidP="00EA1D98">
            <w:pPr>
              <w:jc w:val="center"/>
              <w:rPr>
                <w:rFonts w:ascii="Arial" w:hAnsi="Arial" w:cs="Arial"/>
                <w:sz w:val="24"/>
                <w:szCs w:val="24"/>
              </w:rPr>
            </w:pPr>
            <w:r>
              <w:rPr>
                <w:rFonts w:ascii="Arial" w:hAnsi="Arial" w:cs="Arial"/>
                <w:sz w:val="24"/>
                <w:szCs w:val="24"/>
              </w:rPr>
              <w:t>Medium</w:t>
            </w:r>
          </w:p>
        </w:tc>
        <w:tc>
          <w:tcPr>
            <w:tcW w:w="5514" w:type="dxa"/>
            <w:tcBorders>
              <w:top w:val="single" w:sz="4" w:space="0" w:color="auto"/>
              <w:left w:val="single" w:sz="4" w:space="0" w:color="auto"/>
              <w:bottom w:val="single" w:sz="4" w:space="0" w:color="auto"/>
              <w:right w:val="single" w:sz="4" w:space="0" w:color="auto"/>
            </w:tcBorders>
          </w:tcPr>
          <w:p w14:paraId="5E144D06" w14:textId="77777777" w:rsidR="0050296D" w:rsidRDefault="00EA1D98" w:rsidP="00EA1D98">
            <w:pPr>
              <w:rPr>
                <w:rFonts w:ascii="Arial" w:hAnsi="Arial" w:cs="Arial"/>
                <w:sz w:val="24"/>
                <w:szCs w:val="24"/>
              </w:rPr>
            </w:pPr>
            <w:r>
              <w:rPr>
                <w:rFonts w:ascii="Arial" w:hAnsi="Arial" w:cs="Arial"/>
                <w:sz w:val="24"/>
                <w:szCs w:val="24"/>
              </w:rPr>
              <w:t>Reports have been presented to CLT and the G</w:t>
            </w:r>
            <w:r w:rsidR="004B7B24">
              <w:rPr>
                <w:rFonts w:ascii="Arial" w:hAnsi="Arial" w:cs="Arial"/>
                <w:sz w:val="24"/>
                <w:szCs w:val="24"/>
              </w:rPr>
              <w:t>overnance</w:t>
            </w:r>
            <w:r>
              <w:rPr>
                <w:rFonts w:ascii="Arial" w:hAnsi="Arial" w:cs="Arial"/>
                <w:sz w:val="24"/>
                <w:szCs w:val="24"/>
              </w:rPr>
              <w:t xml:space="preserve"> </w:t>
            </w:r>
            <w:r w:rsidR="004B7B24">
              <w:rPr>
                <w:rFonts w:ascii="Arial" w:hAnsi="Arial" w:cs="Arial"/>
                <w:sz w:val="24"/>
                <w:szCs w:val="24"/>
              </w:rPr>
              <w:t>and</w:t>
            </w:r>
            <w:r>
              <w:rPr>
                <w:rFonts w:ascii="Arial" w:hAnsi="Arial" w:cs="Arial"/>
                <w:sz w:val="24"/>
                <w:szCs w:val="24"/>
              </w:rPr>
              <w:t xml:space="preserve"> S</w:t>
            </w:r>
            <w:r w:rsidR="004B7B24">
              <w:rPr>
                <w:rFonts w:ascii="Arial" w:hAnsi="Arial" w:cs="Arial"/>
                <w:sz w:val="24"/>
                <w:szCs w:val="24"/>
              </w:rPr>
              <w:t>tandards</w:t>
            </w:r>
            <w:r>
              <w:rPr>
                <w:rFonts w:ascii="Arial" w:hAnsi="Arial" w:cs="Arial"/>
                <w:sz w:val="24"/>
                <w:szCs w:val="24"/>
              </w:rPr>
              <w:t xml:space="preserve"> Committee on progress with implementing the actions for improvement required to reduce the risk level</w:t>
            </w:r>
            <w:r w:rsidR="008507C3">
              <w:rPr>
                <w:rFonts w:ascii="Arial" w:hAnsi="Arial" w:cs="Arial"/>
                <w:sz w:val="24"/>
                <w:szCs w:val="24"/>
              </w:rPr>
              <w:t xml:space="preserve"> during 2021/2022</w:t>
            </w:r>
          </w:p>
          <w:p w14:paraId="4BDBD5CA" w14:textId="77777777" w:rsidR="0050296D" w:rsidRDefault="0050296D" w:rsidP="00EA1D98">
            <w:pPr>
              <w:rPr>
                <w:rFonts w:ascii="Arial" w:hAnsi="Arial" w:cs="Arial"/>
                <w:sz w:val="24"/>
                <w:szCs w:val="24"/>
              </w:rPr>
            </w:pPr>
          </w:p>
          <w:p w14:paraId="4BA594D4" w14:textId="77777777"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14:paraId="2A4B58D1" w14:textId="77777777" w:rsidR="00EA1D98" w:rsidRPr="00943027" w:rsidRDefault="008507C3" w:rsidP="008507C3">
            <w:pPr>
              <w:rPr>
                <w:rFonts w:ascii="Arial" w:hAnsi="Arial" w:cs="Arial"/>
                <w:sz w:val="24"/>
                <w:szCs w:val="24"/>
              </w:rPr>
            </w:pPr>
            <w:r>
              <w:rPr>
                <w:rFonts w:ascii="Arial" w:hAnsi="Arial" w:cs="Arial"/>
                <w:sz w:val="24"/>
                <w:szCs w:val="24"/>
              </w:rPr>
              <w:t>No further action required</w:t>
            </w:r>
          </w:p>
        </w:tc>
      </w:tr>
      <w:tr w:rsidR="00EA1D98" w:rsidRPr="00912974" w14:paraId="512E5D1D" w14:textId="77777777" w:rsidTr="00525E8D">
        <w:tc>
          <w:tcPr>
            <w:tcW w:w="3114" w:type="dxa"/>
            <w:tcBorders>
              <w:top w:val="single" w:sz="4" w:space="0" w:color="auto"/>
              <w:left w:val="single" w:sz="4" w:space="0" w:color="auto"/>
              <w:bottom w:val="single" w:sz="4" w:space="0" w:color="auto"/>
              <w:right w:val="single" w:sz="4" w:space="0" w:color="auto"/>
            </w:tcBorders>
            <w:hideMark/>
          </w:tcPr>
          <w:p w14:paraId="028A6C7A" w14:textId="77777777" w:rsidR="00EA1D98" w:rsidRPr="00943027" w:rsidRDefault="00EA1D98" w:rsidP="00EA1D98">
            <w:pPr>
              <w:rPr>
                <w:rFonts w:ascii="Arial" w:hAnsi="Arial" w:cs="Arial"/>
                <w:sz w:val="24"/>
                <w:szCs w:val="24"/>
              </w:rPr>
            </w:pPr>
            <w:r w:rsidRPr="00943027">
              <w:rPr>
                <w:rFonts w:ascii="Arial" w:hAnsi="Arial" w:cs="Arial"/>
                <w:sz w:val="24"/>
                <w:szCs w:val="24"/>
              </w:rPr>
              <w:lastRenderedPageBreak/>
              <w:t>Failure to deliver services due to lack of effective business continuity arrangements</w:t>
            </w:r>
          </w:p>
        </w:tc>
        <w:tc>
          <w:tcPr>
            <w:tcW w:w="1276" w:type="dxa"/>
            <w:tcBorders>
              <w:top w:val="single" w:sz="4" w:space="0" w:color="auto"/>
              <w:left w:val="single" w:sz="4" w:space="0" w:color="auto"/>
              <w:bottom w:val="single" w:sz="4" w:space="0" w:color="auto"/>
              <w:right w:val="single" w:sz="4" w:space="0" w:color="auto"/>
            </w:tcBorders>
          </w:tcPr>
          <w:p w14:paraId="137046B6" w14:textId="77777777" w:rsidR="00EA1D98" w:rsidRDefault="002E1DDC" w:rsidP="00EA1D98">
            <w:pPr>
              <w:jc w:val="center"/>
              <w:rPr>
                <w:rFonts w:ascii="Arial" w:hAnsi="Arial" w:cs="Arial"/>
                <w:sz w:val="24"/>
                <w:szCs w:val="24"/>
              </w:rPr>
            </w:pPr>
            <w:r>
              <w:rPr>
                <w:rFonts w:ascii="Arial" w:hAnsi="Arial" w:cs="Arial"/>
                <w:sz w:val="24"/>
                <w:szCs w:val="24"/>
              </w:rPr>
              <w:t>Medium</w:t>
            </w:r>
          </w:p>
        </w:tc>
        <w:tc>
          <w:tcPr>
            <w:tcW w:w="5514" w:type="dxa"/>
            <w:tcBorders>
              <w:top w:val="single" w:sz="4" w:space="0" w:color="auto"/>
              <w:left w:val="single" w:sz="4" w:space="0" w:color="auto"/>
              <w:bottom w:val="single" w:sz="4" w:space="0" w:color="auto"/>
              <w:right w:val="single" w:sz="4" w:space="0" w:color="auto"/>
            </w:tcBorders>
          </w:tcPr>
          <w:p w14:paraId="5555650C" w14:textId="77777777" w:rsidR="00EA1D98" w:rsidRDefault="008507C3" w:rsidP="00EA1D98">
            <w:pPr>
              <w:rPr>
                <w:rFonts w:ascii="Arial" w:hAnsi="Arial" w:cs="Arial"/>
                <w:sz w:val="24"/>
                <w:szCs w:val="24"/>
              </w:rPr>
            </w:pPr>
            <w:r>
              <w:rPr>
                <w:rFonts w:ascii="Arial" w:hAnsi="Arial" w:cs="Arial"/>
                <w:sz w:val="24"/>
                <w:szCs w:val="24"/>
              </w:rPr>
              <w:t>T</w:t>
            </w:r>
            <w:r w:rsidR="00EA1D98">
              <w:rPr>
                <w:rFonts w:ascii="Arial" w:hAnsi="Arial" w:cs="Arial"/>
                <w:sz w:val="24"/>
                <w:szCs w:val="24"/>
              </w:rPr>
              <w:t>he Head of Law and Governance is a member of the  Council’s Resilience Board which oversees the Council’s business continuity and emergency planning arrangements</w:t>
            </w:r>
          </w:p>
          <w:p w14:paraId="48125F4A" w14:textId="77777777" w:rsidR="0050296D" w:rsidRDefault="0050296D" w:rsidP="00EA1D98">
            <w:pPr>
              <w:rPr>
                <w:rFonts w:ascii="Arial" w:hAnsi="Arial" w:cs="Arial"/>
                <w:sz w:val="24"/>
                <w:szCs w:val="24"/>
              </w:rPr>
            </w:pPr>
          </w:p>
          <w:p w14:paraId="03DE833C" w14:textId="77777777" w:rsidR="0050296D" w:rsidRDefault="0050296D" w:rsidP="0050296D">
            <w:pPr>
              <w:rPr>
                <w:rFonts w:ascii="Arial" w:hAnsi="Arial" w:cs="Arial"/>
                <w:sz w:val="24"/>
                <w:szCs w:val="24"/>
              </w:rPr>
            </w:pPr>
            <w:r>
              <w:rPr>
                <w:rFonts w:ascii="Arial" w:hAnsi="Arial" w:cs="Arial"/>
                <w:sz w:val="24"/>
                <w:szCs w:val="24"/>
              </w:rPr>
              <w:t>In addition, a review of the Council’s cyber security arrangements has been completed by Internal Audit with the findings reported to CLT and the Governance and Standards Committee</w:t>
            </w:r>
          </w:p>
          <w:p w14:paraId="0A5D571D" w14:textId="77777777" w:rsidR="0050296D" w:rsidRDefault="0050296D" w:rsidP="00EA1D98">
            <w:pPr>
              <w:rPr>
                <w:rFonts w:ascii="Arial" w:hAnsi="Arial" w:cs="Arial"/>
                <w:sz w:val="24"/>
                <w:szCs w:val="24"/>
              </w:rPr>
            </w:pPr>
          </w:p>
          <w:p w14:paraId="39E39D7F" w14:textId="77777777"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14:paraId="6C1DE02F" w14:textId="77777777" w:rsidR="00EA1D98" w:rsidRPr="00943027" w:rsidRDefault="0050296D" w:rsidP="00EA1D98">
            <w:pPr>
              <w:rPr>
                <w:rFonts w:ascii="Arial" w:hAnsi="Arial" w:cs="Arial"/>
                <w:sz w:val="24"/>
                <w:szCs w:val="24"/>
              </w:rPr>
            </w:pPr>
            <w:r>
              <w:rPr>
                <w:rFonts w:ascii="Arial" w:hAnsi="Arial" w:cs="Arial"/>
                <w:sz w:val="24"/>
                <w:szCs w:val="24"/>
              </w:rPr>
              <w:t>No further action required</w:t>
            </w:r>
          </w:p>
        </w:tc>
      </w:tr>
      <w:tr w:rsidR="00EA1D98" w:rsidRPr="00912974" w14:paraId="35C55BF2" w14:textId="77777777" w:rsidTr="00525E8D">
        <w:tc>
          <w:tcPr>
            <w:tcW w:w="3114" w:type="dxa"/>
            <w:tcBorders>
              <w:top w:val="single" w:sz="4" w:space="0" w:color="auto"/>
              <w:left w:val="single" w:sz="4" w:space="0" w:color="auto"/>
              <w:bottom w:val="single" w:sz="4" w:space="0" w:color="auto"/>
              <w:right w:val="single" w:sz="4" w:space="0" w:color="auto"/>
            </w:tcBorders>
            <w:hideMark/>
          </w:tcPr>
          <w:p w14:paraId="7AB70D0E" w14:textId="77777777" w:rsidR="00EA1D98" w:rsidRDefault="00EA1D98" w:rsidP="00EA1D98">
            <w:pPr>
              <w:rPr>
                <w:rFonts w:ascii="Arial" w:hAnsi="Arial" w:cs="Arial"/>
                <w:sz w:val="24"/>
                <w:szCs w:val="24"/>
              </w:rPr>
            </w:pPr>
            <w:r w:rsidRPr="00943027">
              <w:rPr>
                <w:rFonts w:ascii="Arial" w:hAnsi="Arial" w:cs="Arial"/>
                <w:sz w:val="24"/>
                <w:szCs w:val="24"/>
              </w:rPr>
              <w:t>Failure to provide an effective Council response to an emergency situation</w:t>
            </w:r>
          </w:p>
          <w:p w14:paraId="5B7CC506" w14:textId="77777777" w:rsidR="00EA1D98" w:rsidRPr="00943027" w:rsidRDefault="00EA1D98" w:rsidP="00EA1D98">
            <w:pP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C9F6998" w14:textId="77777777" w:rsidR="00EA1D98" w:rsidRDefault="00EA1D98" w:rsidP="00EA1D98">
            <w:pPr>
              <w:jc w:val="center"/>
              <w:rPr>
                <w:rFonts w:ascii="Arial" w:hAnsi="Arial" w:cs="Arial"/>
                <w:sz w:val="24"/>
                <w:szCs w:val="24"/>
              </w:rPr>
            </w:pPr>
            <w:r>
              <w:rPr>
                <w:rFonts w:ascii="Arial" w:hAnsi="Arial" w:cs="Arial"/>
                <w:sz w:val="24"/>
                <w:szCs w:val="24"/>
              </w:rPr>
              <w:t>Low</w:t>
            </w:r>
          </w:p>
        </w:tc>
        <w:tc>
          <w:tcPr>
            <w:tcW w:w="5514" w:type="dxa"/>
            <w:tcBorders>
              <w:top w:val="single" w:sz="4" w:space="0" w:color="auto"/>
              <w:left w:val="single" w:sz="4" w:space="0" w:color="auto"/>
              <w:bottom w:val="single" w:sz="4" w:space="0" w:color="auto"/>
              <w:right w:val="single" w:sz="4" w:space="0" w:color="auto"/>
            </w:tcBorders>
          </w:tcPr>
          <w:p w14:paraId="570C6AFE" w14:textId="242E937C" w:rsidR="007C6B45" w:rsidRDefault="007C6B45" w:rsidP="00EA1D98">
            <w:pPr>
              <w:rPr>
                <w:rFonts w:ascii="Arial" w:hAnsi="Arial" w:cs="Arial"/>
                <w:sz w:val="24"/>
                <w:szCs w:val="24"/>
              </w:rPr>
            </w:pPr>
            <w:r>
              <w:rPr>
                <w:rFonts w:ascii="Arial" w:hAnsi="Arial" w:cs="Arial"/>
                <w:sz w:val="24"/>
                <w:szCs w:val="24"/>
              </w:rPr>
              <w:t>Emergency planning support is overseen by the Head of Health and Communities and there is now an agreement in place with Nottinghamshire County Council Emergency Planning Team to provide additional support</w:t>
            </w:r>
          </w:p>
          <w:p w14:paraId="289A54AD" w14:textId="77777777" w:rsidR="007C6B45" w:rsidRDefault="007C6B45" w:rsidP="00EA1D98">
            <w:pPr>
              <w:rPr>
                <w:rFonts w:ascii="Arial" w:hAnsi="Arial" w:cs="Arial"/>
                <w:sz w:val="24"/>
                <w:szCs w:val="24"/>
              </w:rPr>
            </w:pPr>
          </w:p>
          <w:p w14:paraId="6AA2D411" w14:textId="2A7C411A" w:rsidR="00A437D6" w:rsidRDefault="007C6B45" w:rsidP="00EA1D98">
            <w:pPr>
              <w:rPr>
                <w:rFonts w:ascii="Arial" w:hAnsi="Arial" w:cs="Arial"/>
                <w:sz w:val="24"/>
                <w:szCs w:val="24"/>
              </w:rPr>
            </w:pPr>
            <w:r>
              <w:rPr>
                <w:rFonts w:ascii="Arial" w:hAnsi="Arial" w:cs="Arial"/>
                <w:sz w:val="24"/>
                <w:szCs w:val="24"/>
              </w:rPr>
              <w:t>In addition, t</w:t>
            </w:r>
            <w:r w:rsidR="00EA1D98">
              <w:rPr>
                <w:rFonts w:ascii="Arial" w:hAnsi="Arial" w:cs="Arial"/>
                <w:sz w:val="24"/>
                <w:szCs w:val="24"/>
              </w:rPr>
              <w:t>he Head of Law and Governance is a member of the Council’s Resilience Board which oversees the Council’s business continuity and emergency planning arrangements</w:t>
            </w:r>
          </w:p>
          <w:p w14:paraId="03AE86F1" w14:textId="77777777" w:rsidR="00A437D6" w:rsidRDefault="00A437D6" w:rsidP="00EA1D98">
            <w:pPr>
              <w:rPr>
                <w:rFonts w:ascii="Arial" w:hAnsi="Arial" w:cs="Arial"/>
                <w:sz w:val="24"/>
                <w:szCs w:val="24"/>
              </w:rPr>
            </w:pPr>
          </w:p>
          <w:p w14:paraId="597B7B34" w14:textId="77777777"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14:paraId="713267CF" w14:textId="77777777" w:rsidR="00EA1D98" w:rsidRPr="00943027" w:rsidRDefault="00EA1D98" w:rsidP="00EA1D98">
            <w:pPr>
              <w:rPr>
                <w:rFonts w:ascii="Arial" w:hAnsi="Arial" w:cs="Arial"/>
                <w:sz w:val="24"/>
                <w:szCs w:val="24"/>
              </w:rPr>
            </w:pPr>
            <w:r>
              <w:rPr>
                <w:rFonts w:ascii="Arial" w:hAnsi="Arial" w:cs="Arial"/>
                <w:sz w:val="24"/>
                <w:szCs w:val="24"/>
              </w:rPr>
              <w:t>No further action required</w:t>
            </w:r>
          </w:p>
        </w:tc>
      </w:tr>
      <w:tr w:rsidR="00EA1D98" w:rsidRPr="00912974" w14:paraId="5359B804" w14:textId="77777777" w:rsidTr="00525E8D">
        <w:tc>
          <w:tcPr>
            <w:tcW w:w="3114" w:type="dxa"/>
            <w:tcBorders>
              <w:top w:val="single" w:sz="4" w:space="0" w:color="auto"/>
              <w:left w:val="single" w:sz="4" w:space="0" w:color="auto"/>
              <w:bottom w:val="single" w:sz="4" w:space="0" w:color="auto"/>
              <w:right w:val="single" w:sz="4" w:space="0" w:color="auto"/>
            </w:tcBorders>
            <w:hideMark/>
          </w:tcPr>
          <w:p w14:paraId="6F65348B" w14:textId="77777777" w:rsidR="00EA1D98" w:rsidRPr="00943027" w:rsidRDefault="00EA1D98" w:rsidP="00EA1D98">
            <w:pPr>
              <w:rPr>
                <w:rFonts w:ascii="Arial" w:hAnsi="Arial" w:cs="Arial"/>
                <w:sz w:val="24"/>
                <w:szCs w:val="24"/>
              </w:rPr>
            </w:pPr>
            <w:r w:rsidRPr="00943027">
              <w:rPr>
                <w:rFonts w:ascii="Arial" w:hAnsi="Arial" w:cs="Arial"/>
                <w:sz w:val="24"/>
                <w:szCs w:val="24"/>
              </w:rPr>
              <w:t>Ineffective data management and security leading to a data breach</w:t>
            </w:r>
          </w:p>
        </w:tc>
        <w:tc>
          <w:tcPr>
            <w:tcW w:w="1276" w:type="dxa"/>
            <w:tcBorders>
              <w:top w:val="single" w:sz="4" w:space="0" w:color="auto"/>
              <w:left w:val="single" w:sz="4" w:space="0" w:color="auto"/>
              <w:bottom w:val="single" w:sz="4" w:space="0" w:color="auto"/>
              <w:right w:val="single" w:sz="4" w:space="0" w:color="auto"/>
            </w:tcBorders>
          </w:tcPr>
          <w:p w14:paraId="189DAC57" w14:textId="77777777" w:rsidR="00EA1D98" w:rsidRPr="00943027" w:rsidRDefault="00EA1D98" w:rsidP="00EA1D98">
            <w:pPr>
              <w:jc w:val="center"/>
              <w:rPr>
                <w:rFonts w:ascii="Arial" w:hAnsi="Arial" w:cs="Arial"/>
                <w:sz w:val="24"/>
                <w:szCs w:val="24"/>
              </w:rPr>
            </w:pPr>
            <w:r>
              <w:rPr>
                <w:rFonts w:ascii="Arial" w:hAnsi="Arial" w:cs="Arial"/>
                <w:sz w:val="24"/>
                <w:szCs w:val="24"/>
              </w:rPr>
              <w:t>Medium</w:t>
            </w:r>
          </w:p>
        </w:tc>
        <w:tc>
          <w:tcPr>
            <w:tcW w:w="5514" w:type="dxa"/>
            <w:tcBorders>
              <w:top w:val="single" w:sz="4" w:space="0" w:color="auto"/>
              <w:left w:val="single" w:sz="4" w:space="0" w:color="auto"/>
              <w:bottom w:val="single" w:sz="4" w:space="0" w:color="auto"/>
              <w:right w:val="single" w:sz="4" w:space="0" w:color="auto"/>
            </w:tcBorders>
          </w:tcPr>
          <w:p w14:paraId="73E9322F" w14:textId="77777777" w:rsidR="00EA1D98" w:rsidRDefault="00EA1D98" w:rsidP="00EA1D98">
            <w:pPr>
              <w:rPr>
                <w:rFonts w:ascii="Arial" w:hAnsi="Arial" w:cs="Arial"/>
                <w:sz w:val="24"/>
                <w:szCs w:val="24"/>
              </w:rPr>
            </w:pPr>
            <w:r w:rsidRPr="00943027">
              <w:rPr>
                <w:rFonts w:ascii="Arial" w:hAnsi="Arial" w:cs="Arial"/>
                <w:sz w:val="24"/>
                <w:szCs w:val="24"/>
              </w:rPr>
              <w:t xml:space="preserve">The </w:t>
            </w:r>
            <w:r>
              <w:rPr>
                <w:rFonts w:ascii="Arial" w:hAnsi="Arial" w:cs="Arial"/>
                <w:sz w:val="24"/>
                <w:szCs w:val="24"/>
              </w:rPr>
              <w:t>Corporate</w:t>
            </w:r>
            <w:r w:rsidRPr="00943027">
              <w:rPr>
                <w:rFonts w:ascii="Arial" w:hAnsi="Arial" w:cs="Arial"/>
                <w:sz w:val="24"/>
                <w:szCs w:val="24"/>
              </w:rPr>
              <w:t xml:space="preserve"> Assurance Manager is a member of the Council’s Information Governance Group</w:t>
            </w:r>
            <w:r>
              <w:rPr>
                <w:rFonts w:ascii="Arial" w:hAnsi="Arial" w:cs="Arial"/>
                <w:sz w:val="24"/>
                <w:szCs w:val="24"/>
              </w:rPr>
              <w:t xml:space="preserve"> which oversees the delivery of an annual work programme which provides assurance from relevant key stakeholders both internally and externally that the Council has effective data management arrangements in place</w:t>
            </w:r>
          </w:p>
          <w:p w14:paraId="54373833" w14:textId="77777777" w:rsidR="0050296D" w:rsidRDefault="0050296D" w:rsidP="00EA1D98">
            <w:pPr>
              <w:rPr>
                <w:rFonts w:ascii="Arial" w:hAnsi="Arial" w:cs="Arial"/>
                <w:sz w:val="24"/>
                <w:szCs w:val="24"/>
              </w:rPr>
            </w:pPr>
          </w:p>
          <w:p w14:paraId="6573D192" w14:textId="77777777" w:rsidR="0050296D" w:rsidRDefault="0050296D" w:rsidP="00EA1D98">
            <w:pPr>
              <w:rPr>
                <w:rFonts w:ascii="Arial" w:hAnsi="Arial" w:cs="Arial"/>
                <w:sz w:val="24"/>
                <w:szCs w:val="24"/>
              </w:rPr>
            </w:pPr>
            <w:r>
              <w:rPr>
                <w:rFonts w:ascii="Arial" w:hAnsi="Arial" w:cs="Arial"/>
                <w:sz w:val="24"/>
                <w:szCs w:val="24"/>
              </w:rPr>
              <w:lastRenderedPageBreak/>
              <w:t>It is considered that the Council’s arrangements will be further strengthened by having its own Information Governance Team as part of the new Legal Services Team</w:t>
            </w:r>
          </w:p>
          <w:p w14:paraId="273BAE19" w14:textId="77777777" w:rsidR="0050296D" w:rsidRDefault="0050296D" w:rsidP="00EA1D98">
            <w:pPr>
              <w:rPr>
                <w:rFonts w:ascii="Arial" w:hAnsi="Arial" w:cs="Arial"/>
                <w:sz w:val="24"/>
                <w:szCs w:val="24"/>
              </w:rPr>
            </w:pPr>
          </w:p>
          <w:p w14:paraId="3792C9AD" w14:textId="77777777" w:rsidR="0050296D" w:rsidRDefault="0050296D" w:rsidP="0050296D">
            <w:pPr>
              <w:rPr>
                <w:rFonts w:ascii="Arial" w:hAnsi="Arial" w:cs="Arial"/>
                <w:sz w:val="24"/>
                <w:szCs w:val="24"/>
              </w:rPr>
            </w:pPr>
            <w:r>
              <w:rPr>
                <w:rFonts w:ascii="Arial" w:hAnsi="Arial" w:cs="Arial"/>
                <w:sz w:val="24"/>
                <w:szCs w:val="24"/>
              </w:rPr>
              <w:t>In addition, a review of the Council’s cyber security arrangements has been completed by Internal Audit with the findings reported to CLT and the Governance and Standards Committee</w:t>
            </w:r>
          </w:p>
          <w:p w14:paraId="154FCE76" w14:textId="77777777"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14:paraId="31B04BD3" w14:textId="77777777" w:rsidR="00EA1D98" w:rsidRPr="00943027" w:rsidRDefault="00EA1D98" w:rsidP="0050296D">
            <w:pPr>
              <w:rPr>
                <w:rFonts w:ascii="Arial" w:hAnsi="Arial" w:cs="Arial"/>
                <w:sz w:val="24"/>
                <w:szCs w:val="24"/>
              </w:rPr>
            </w:pPr>
            <w:r>
              <w:rPr>
                <w:rFonts w:ascii="Arial" w:hAnsi="Arial" w:cs="Arial"/>
                <w:sz w:val="24"/>
                <w:szCs w:val="24"/>
              </w:rPr>
              <w:lastRenderedPageBreak/>
              <w:t xml:space="preserve">A review of the Council’s </w:t>
            </w:r>
            <w:r w:rsidR="0050296D">
              <w:rPr>
                <w:rFonts w:ascii="Arial" w:hAnsi="Arial" w:cs="Arial"/>
                <w:sz w:val="24"/>
                <w:szCs w:val="24"/>
              </w:rPr>
              <w:t>information governance</w:t>
            </w:r>
            <w:r>
              <w:rPr>
                <w:rFonts w:ascii="Arial" w:hAnsi="Arial" w:cs="Arial"/>
                <w:sz w:val="24"/>
                <w:szCs w:val="24"/>
              </w:rPr>
              <w:t xml:space="preserve"> arrangements will be undertaken during 202</w:t>
            </w:r>
            <w:r w:rsidR="0050296D">
              <w:rPr>
                <w:rFonts w:ascii="Arial" w:hAnsi="Arial" w:cs="Arial"/>
                <w:sz w:val="24"/>
                <w:szCs w:val="24"/>
              </w:rPr>
              <w:t>2</w:t>
            </w:r>
            <w:r>
              <w:rPr>
                <w:rFonts w:ascii="Arial" w:hAnsi="Arial" w:cs="Arial"/>
                <w:sz w:val="24"/>
                <w:szCs w:val="24"/>
              </w:rPr>
              <w:t>/202</w:t>
            </w:r>
            <w:r w:rsidR="0050296D">
              <w:rPr>
                <w:rFonts w:ascii="Arial" w:hAnsi="Arial" w:cs="Arial"/>
                <w:sz w:val="24"/>
                <w:szCs w:val="24"/>
              </w:rPr>
              <w:t>3</w:t>
            </w:r>
            <w:r>
              <w:rPr>
                <w:rFonts w:ascii="Arial" w:hAnsi="Arial" w:cs="Arial"/>
                <w:sz w:val="24"/>
                <w:szCs w:val="24"/>
              </w:rPr>
              <w:t xml:space="preserve"> by Internal Audit</w:t>
            </w:r>
          </w:p>
        </w:tc>
      </w:tr>
      <w:tr w:rsidR="00EA1D98" w:rsidRPr="00912974" w14:paraId="5A5CB713" w14:textId="77777777" w:rsidTr="00525E8D">
        <w:tc>
          <w:tcPr>
            <w:tcW w:w="3114" w:type="dxa"/>
            <w:tcBorders>
              <w:top w:val="single" w:sz="4" w:space="0" w:color="auto"/>
              <w:left w:val="single" w:sz="4" w:space="0" w:color="auto"/>
              <w:bottom w:val="single" w:sz="4" w:space="0" w:color="auto"/>
              <w:right w:val="single" w:sz="4" w:space="0" w:color="auto"/>
            </w:tcBorders>
            <w:hideMark/>
          </w:tcPr>
          <w:p w14:paraId="33F54D8B" w14:textId="77777777" w:rsidR="00EA1D98" w:rsidRPr="00943027" w:rsidRDefault="00EA1D98" w:rsidP="00EA1D98">
            <w:pPr>
              <w:rPr>
                <w:rFonts w:ascii="Arial" w:hAnsi="Arial" w:cs="Arial"/>
                <w:sz w:val="24"/>
                <w:szCs w:val="24"/>
              </w:rPr>
            </w:pPr>
            <w:r w:rsidRPr="00943027">
              <w:rPr>
                <w:rFonts w:ascii="Arial" w:hAnsi="Arial" w:cs="Arial"/>
                <w:sz w:val="24"/>
                <w:szCs w:val="24"/>
              </w:rPr>
              <w:t>Ineffective governance of commercial property investments</w:t>
            </w:r>
          </w:p>
        </w:tc>
        <w:tc>
          <w:tcPr>
            <w:tcW w:w="1276" w:type="dxa"/>
            <w:tcBorders>
              <w:top w:val="single" w:sz="4" w:space="0" w:color="auto"/>
              <w:left w:val="single" w:sz="4" w:space="0" w:color="auto"/>
              <w:bottom w:val="single" w:sz="4" w:space="0" w:color="auto"/>
              <w:right w:val="single" w:sz="4" w:space="0" w:color="auto"/>
            </w:tcBorders>
          </w:tcPr>
          <w:p w14:paraId="64AC8A09" w14:textId="77777777" w:rsidR="00EA1D98" w:rsidRDefault="00EA1D98" w:rsidP="00EA1D98">
            <w:pPr>
              <w:jc w:val="center"/>
              <w:rPr>
                <w:rFonts w:ascii="Arial" w:hAnsi="Arial" w:cs="Arial"/>
                <w:sz w:val="24"/>
                <w:szCs w:val="24"/>
              </w:rPr>
            </w:pPr>
            <w:r>
              <w:rPr>
                <w:rFonts w:ascii="Arial" w:hAnsi="Arial" w:cs="Arial"/>
                <w:sz w:val="24"/>
                <w:szCs w:val="24"/>
              </w:rPr>
              <w:t>Low</w:t>
            </w:r>
          </w:p>
        </w:tc>
        <w:tc>
          <w:tcPr>
            <w:tcW w:w="5514" w:type="dxa"/>
            <w:tcBorders>
              <w:top w:val="single" w:sz="4" w:space="0" w:color="auto"/>
              <w:left w:val="single" w:sz="4" w:space="0" w:color="auto"/>
              <w:bottom w:val="single" w:sz="4" w:space="0" w:color="auto"/>
              <w:right w:val="single" w:sz="4" w:space="0" w:color="auto"/>
            </w:tcBorders>
          </w:tcPr>
          <w:p w14:paraId="4A38727B" w14:textId="77777777" w:rsidR="00EA1D98" w:rsidRDefault="00EA1D98" w:rsidP="00EA1D98">
            <w:pPr>
              <w:rPr>
                <w:rFonts w:ascii="Arial" w:hAnsi="Arial" w:cs="Arial"/>
                <w:sz w:val="24"/>
                <w:szCs w:val="24"/>
              </w:rPr>
            </w:pPr>
            <w:r>
              <w:rPr>
                <w:rFonts w:ascii="Arial" w:hAnsi="Arial" w:cs="Arial"/>
                <w:sz w:val="24"/>
                <w:szCs w:val="24"/>
              </w:rPr>
              <w:t>The Corporate Assurance Manager is a member of the Council’s Asset Board which has responsibility for overseeing the management of the Council’s commercial property investments, with no new acquisitions during 202</w:t>
            </w:r>
            <w:r w:rsidR="009624F1">
              <w:rPr>
                <w:rFonts w:ascii="Arial" w:hAnsi="Arial" w:cs="Arial"/>
                <w:sz w:val="24"/>
                <w:szCs w:val="24"/>
              </w:rPr>
              <w:t>1</w:t>
            </w:r>
            <w:r>
              <w:rPr>
                <w:rFonts w:ascii="Arial" w:hAnsi="Arial" w:cs="Arial"/>
                <w:sz w:val="24"/>
                <w:szCs w:val="24"/>
              </w:rPr>
              <w:t>/202</w:t>
            </w:r>
            <w:r w:rsidR="009624F1">
              <w:rPr>
                <w:rFonts w:ascii="Arial" w:hAnsi="Arial" w:cs="Arial"/>
                <w:sz w:val="24"/>
                <w:szCs w:val="24"/>
              </w:rPr>
              <w:t>2</w:t>
            </w:r>
            <w:r>
              <w:rPr>
                <w:rFonts w:ascii="Arial" w:hAnsi="Arial" w:cs="Arial"/>
                <w:sz w:val="24"/>
                <w:szCs w:val="24"/>
              </w:rPr>
              <w:t xml:space="preserve">. </w:t>
            </w:r>
          </w:p>
          <w:p w14:paraId="728CB225" w14:textId="77777777" w:rsidR="00EA1D98" w:rsidRDefault="00EA1D98" w:rsidP="00EA1D98">
            <w:pPr>
              <w:rPr>
                <w:rFonts w:ascii="Arial" w:hAnsi="Arial" w:cs="Arial"/>
                <w:sz w:val="24"/>
                <w:szCs w:val="24"/>
              </w:rPr>
            </w:pPr>
          </w:p>
          <w:p w14:paraId="1A9B3100" w14:textId="77777777"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14:paraId="4EB394B5" w14:textId="77777777" w:rsidR="00EA1D98" w:rsidRPr="00943027" w:rsidRDefault="00EA1D98" w:rsidP="009624F1">
            <w:pPr>
              <w:rPr>
                <w:rFonts w:ascii="Arial" w:hAnsi="Arial" w:cs="Arial"/>
                <w:sz w:val="24"/>
                <w:szCs w:val="24"/>
              </w:rPr>
            </w:pPr>
            <w:r>
              <w:rPr>
                <w:rFonts w:ascii="Arial" w:hAnsi="Arial" w:cs="Arial"/>
                <w:sz w:val="24"/>
                <w:szCs w:val="24"/>
              </w:rPr>
              <w:t>Internal Audit will carry out a health check of the arrangements during 202</w:t>
            </w:r>
            <w:r w:rsidR="009624F1">
              <w:rPr>
                <w:rFonts w:ascii="Arial" w:hAnsi="Arial" w:cs="Arial"/>
                <w:sz w:val="24"/>
                <w:szCs w:val="24"/>
              </w:rPr>
              <w:t>2</w:t>
            </w:r>
            <w:r>
              <w:rPr>
                <w:rFonts w:ascii="Arial" w:hAnsi="Arial" w:cs="Arial"/>
                <w:sz w:val="24"/>
                <w:szCs w:val="24"/>
              </w:rPr>
              <w:t>/202</w:t>
            </w:r>
            <w:r w:rsidR="009624F1">
              <w:rPr>
                <w:rFonts w:ascii="Arial" w:hAnsi="Arial" w:cs="Arial"/>
                <w:sz w:val="24"/>
                <w:szCs w:val="24"/>
              </w:rPr>
              <w:t>3</w:t>
            </w:r>
          </w:p>
        </w:tc>
      </w:tr>
    </w:tbl>
    <w:p w14:paraId="31E82D25" w14:textId="77777777" w:rsidR="00525E8D" w:rsidRDefault="00525E8D" w:rsidP="00525E8D">
      <w:pPr>
        <w:pStyle w:val="BodyTextIndent"/>
        <w:ind w:left="709" w:right="-270" w:hanging="709"/>
        <w:rPr>
          <w:rFonts w:ascii="Arial" w:hAnsi="Arial" w:cs="Arial"/>
          <w:szCs w:val="24"/>
        </w:rPr>
      </w:pPr>
    </w:p>
    <w:p w14:paraId="3318A4BB" w14:textId="77777777" w:rsidR="00525E8D" w:rsidRDefault="00525E8D" w:rsidP="00525E8D">
      <w:pPr>
        <w:pStyle w:val="BodyTextIndent"/>
        <w:ind w:left="709" w:right="-270" w:hanging="709"/>
        <w:rPr>
          <w:rFonts w:ascii="Arial" w:hAnsi="Arial" w:cs="Arial"/>
          <w:szCs w:val="24"/>
        </w:rPr>
      </w:pPr>
    </w:p>
    <w:p w14:paraId="53746DED" w14:textId="77777777" w:rsidR="00C931B5" w:rsidRDefault="00C931B5" w:rsidP="00300E33">
      <w:pPr>
        <w:pStyle w:val="BodyTextIndent"/>
        <w:ind w:left="709" w:hanging="709"/>
        <w:rPr>
          <w:rFonts w:ascii="Arial" w:hAnsi="Arial" w:cs="Arial"/>
          <w:szCs w:val="24"/>
        </w:rPr>
      </w:pPr>
    </w:p>
    <w:p w14:paraId="34AA0EB1" w14:textId="77777777" w:rsidR="00C931B5" w:rsidRDefault="00C931B5" w:rsidP="00300E33">
      <w:pPr>
        <w:pStyle w:val="BodyTextIndent"/>
        <w:ind w:left="709" w:hanging="709"/>
        <w:rPr>
          <w:rFonts w:ascii="Arial" w:hAnsi="Arial" w:cs="Arial"/>
          <w:szCs w:val="24"/>
        </w:rPr>
      </w:pPr>
    </w:p>
    <w:p w14:paraId="7B025DDC" w14:textId="77777777" w:rsidR="00C931B5" w:rsidRDefault="00C931B5" w:rsidP="00300E33">
      <w:pPr>
        <w:pStyle w:val="BodyTextIndent"/>
        <w:ind w:left="709" w:hanging="709"/>
        <w:rPr>
          <w:rFonts w:ascii="Arial" w:hAnsi="Arial" w:cs="Arial"/>
          <w:szCs w:val="24"/>
        </w:rPr>
      </w:pPr>
    </w:p>
    <w:p w14:paraId="24D7BEA7" w14:textId="77777777" w:rsidR="00C931B5" w:rsidRDefault="00C931B5" w:rsidP="00300E33">
      <w:pPr>
        <w:pStyle w:val="BodyTextIndent"/>
        <w:ind w:left="709" w:hanging="709"/>
        <w:rPr>
          <w:rFonts w:ascii="Arial" w:hAnsi="Arial" w:cs="Arial"/>
          <w:szCs w:val="24"/>
        </w:rPr>
      </w:pPr>
    </w:p>
    <w:p w14:paraId="03B9DEB8" w14:textId="77777777" w:rsidR="00F668CC" w:rsidRDefault="00F668CC" w:rsidP="00300E33">
      <w:pPr>
        <w:pStyle w:val="BodyTextIndent"/>
        <w:ind w:left="709" w:hanging="709"/>
        <w:rPr>
          <w:rFonts w:ascii="Arial" w:hAnsi="Arial" w:cs="Arial"/>
          <w:szCs w:val="24"/>
        </w:rPr>
        <w:sectPr w:rsidR="00F668CC" w:rsidSect="0057782A">
          <w:pgSz w:w="15840" w:h="12240" w:orient="landscape"/>
          <w:pgMar w:top="1800" w:right="1440" w:bottom="1800" w:left="1440" w:header="720" w:footer="720" w:gutter="0"/>
          <w:cols w:space="720"/>
          <w:docGrid w:linePitch="272"/>
        </w:sectPr>
      </w:pPr>
    </w:p>
    <w:p w14:paraId="0CA1E85A" w14:textId="77777777" w:rsidR="008C1AF9" w:rsidRPr="00003384" w:rsidRDefault="008C1AF9" w:rsidP="008C1AF9">
      <w:pPr>
        <w:pStyle w:val="BodyTextIndent"/>
        <w:ind w:left="567" w:hanging="567"/>
        <w:rPr>
          <w:rFonts w:ascii="Arial" w:hAnsi="Arial" w:cs="Arial"/>
          <w:b/>
          <w:szCs w:val="24"/>
        </w:rPr>
      </w:pPr>
      <w:r w:rsidRPr="00003384">
        <w:rPr>
          <w:rFonts w:ascii="Arial" w:hAnsi="Arial" w:cs="Arial"/>
          <w:b/>
          <w:szCs w:val="24"/>
          <w:u w:val="single"/>
        </w:rPr>
        <w:lastRenderedPageBreak/>
        <w:t>Performance of Internal Audit Service</w:t>
      </w:r>
    </w:p>
    <w:p w14:paraId="3A5B7E51" w14:textId="77777777" w:rsidR="008C1AF9" w:rsidRDefault="008C1AF9" w:rsidP="008C1AF9">
      <w:pPr>
        <w:pStyle w:val="BodyTextIndent"/>
        <w:ind w:left="567" w:hanging="567"/>
        <w:rPr>
          <w:rFonts w:ascii="Arial" w:hAnsi="Arial" w:cs="Arial"/>
          <w:szCs w:val="24"/>
        </w:rPr>
      </w:pPr>
    </w:p>
    <w:p w14:paraId="6309B70D" w14:textId="77777777" w:rsidR="008C1AF9" w:rsidRDefault="008C1AF9" w:rsidP="008C1AF9">
      <w:pPr>
        <w:pStyle w:val="BodyTextIndent"/>
        <w:ind w:hanging="720"/>
        <w:rPr>
          <w:rFonts w:ascii="Arial" w:hAnsi="Arial" w:cs="Arial"/>
          <w:szCs w:val="24"/>
        </w:rPr>
      </w:pPr>
      <w:r>
        <w:rPr>
          <w:rFonts w:ascii="Arial" w:hAnsi="Arial" w:cs="Arial"/>
          <w:szCs w:val="24"/>
        </w:rPr>
        <w:t>3.</w:t>
      </w:r>
      <w:r w:rsidR="00904CEA">
        <w:rPr>
          <w:rFonts w:ascii="Arial" w:hAnsi="Arial" w:cs="Arial"/>
          <w:szCs w:val="24"/>
        </w:rPr>
        <w:t>11</w:t>
      </w:r>
      <w:r>
        <w:rPr>
          <w:rFonts w:ascii="Arial" w:hAnsi="Arial" w:cs="Arial"/>
          <w:szCs w:val="24"/>
        </w:rPr>
        <w:tab/>
      </w:r>
      <w:r w:rsidR="00A20047">
        <w:rPr>
          <w:rFonts w:ascii="Arial" w:hAnsi="Arial" w:cs="Arial"/>
          <w:szCs w:val="24"/>
        </w:rPr>
        <w:t xml:space="preserve">At the meeting of the Governance &amp; Standards Committee on </w:t>
      </w:r>
      <w:r w:rsidR="00722C9F">
        <w:rPr>
          <w:rFonts w:ascii="Arial" w:hAnsi="Arial" w:cs="Arial"/>
          <w:szCs w:val="24"/>
        </w:rPr>
        <w:t>23</w:t>
      </w:r>
      <w:r w:rsidR="00443E58">
        <w:rPr>
          <w:rFonts w:ascii="Arial" w:hAnsi="Arial" w:cs="Arial"/>
          <w:szCs w:val="24"/>
        </w:rPr>
        <w:t xml:space="preserve"> Ju</w:t>
      </w:r>
      <w:r w:rsidR="00722C9F">
        <w:rPr>
          <w:rFonts w:ascii="Arial" w:hAnsi="Arial" w:cs="Arial"/>
          <w:szCs w:val="24"/>
        </w:rPr>
        <w:t>ne</w:t>
      </w:r>
      <w:r w:rsidR="00443E58">
        <w:rPr>
          <w:rFonts w:ascii="Arial" w:hAnsi="Arial" w:cs="Arial"/>
          <w:szCs w:val="24"/>
        </w:rPr>
        <w:t xml:space="preserve"> 202</w:t>
      </w:r>
      <w:r w:rsidR="00722C9F">
        <w:rPr>
          <w:rFonts w:ascii="Arial" w:hAnsi="Arial" w:cs="Arial"/>
          <w:szCs w:val="24"/>
        </w:rPr>
        <w:t>1</w:t>
      </w:r>
      <w:r w:rsidR="00443E58">
        <w:rPr>
          <w:rFonts w:ascii="Arial" w:hAnsi="Arial" w:cs="Arial"/>
          <w:szCs w:val="24"/>
        </w:rPr>
        <w:t xml:space="preserve">, it was agreed that a set of </w:t>
      </w:r>
      <w:r>
        <w:rPr>
          <w:rFonts w:ascii="Arial" w:hAnsi="Arial" w:cs="Arial"/>
          <w:szCs w:val="24"/>
        </w:rPr>
        <w:t xml:space="preserve">Local Performance Indicators (PIs) </w:t>
      </w:r>
      <w:r w:rsidR="00443E58">
        <w:rPr>
          <w:rFonts w:ascii="Arial" w:hAnsi="Arial" w:cs="Arial"/>
          <w:szCs w:val="24"/>
        </w:rPr>
        <w:t>would be used to evaluate the performance of the Internal Audit Service during 202</w:t>
      </w:r>
      <w:r w:rsidR="00722C9F">
        <w:rPr>
          <w:rFonts w:ascii="Arial" w:hAnsi="Arial" w:cs="Arial"/>
          <w:szCs w:val="24"/>
        </w:rPr>
        <w:t>1</w:t>
      </w:r>
      <w:r w:rsidR="00443E58">
        <w:rPr>
          <w:rFonts w:ascii="Arial" w:hAnsi="Arial" w:cs="Arial"/>
          <w:szCs w:val="24"/>
        </w:rPr>
        <w:t>/202</w:t>
      </w:r>
      <w:r w:rsidR="00722C9F">
        <w:rPr>
          <w:rFonts w:ascii="Arial" w:hAnsi="Arial" w:cs="Arial"/>
          <w:szCs w:val="24"/>
        </w:rPr>
        <w:t>2</w:t>
      </w:r>
      <w:r w:rsidR="007200D5">
        <w:rPr>
          <w:rFonts w:ascii="Arial" w:hAnsi="Arial" w:cs="Arial"/>
          <w:szCs w:val="24"/>
        </w:rPr>
        <w:t xml:space="preserve">. </w:t>
      </w:r>
    </w:p>
    <w:p w14:paraId="06C04E75" w14:textId="77777777" w:rsidR="00443E58" w:rsidRDefault="00443E58" w:rsidP="008C1AF9">
      <w:pPr>
        <w:pStyle w:val="BodyTextIndent"/>
        <w:ind w:hanging="720"/>
        <w:rPr>
          <w:rFonts w:ascii="Arial" w:hAnsi="Arial" w:cs="Arial"/>
          <w:szCs w:val="24"/>
        </w:rPr>
      </w:pPr>
    </w:p>
    <w:p w14:paraId="1A8EA517" w14:textId="77777777" w:rsidR="00443E58" w:rsidRDefault="00443E58" w:rsidP="008C1AF9">
      <w:pPr>
        <w:pStyle w:val="BodyTextIndent"/>
        <w:ind w:hanging="720"/>
        <w:rPr>
          <w:rFonts w:ascii="Arial" w:hAnsi="Arial" w:cs="Arial"/>
          <w:szCs w:val="24"/>
        </w:rPr>
      </w:pPr>
      <w:r>
        <w:rPr>
          <w:rFonts w:ascii="Arial" w:hAnsi="Arial" w:cs="Arial"/>
          <w:szCs w:val="24"/>
        </w:rPr>
        <w:t>3.</w:t>
      </w:r>
      <w:r w:rsidR="00904CEA">
        <w:rPr>
          <w:rFonts w:ascii="Arial" w:hAnsi="Arial" w:cs="Arial"/>
          <w:szCs w:val="24"/>
        </w:rPr>
        <w:t>12</w:t>
      </w:r>
      <w:r>
        <w:rPr>
          <w:rFonts w:ascii="Arial" w:hAnsi="Arial" w:cs="Arial"/>
          <w:szCs w:val="24"/>
        </w:rPr>
        <w:tab/>
        <w:t>Due to the impact of the pandemic</w:t>
      </w:r>
      <w:r w:rsidR="00722C9F">
        <w:rPr>
          <w:rFonts w:ascii="Arial" w:hAnsi="Arial" w:cs="Arial"/>
          <w:szCs w:val="24"/>
        </w:rPr>
        <w:t xml:space="preserve"> during the majority of 2021/2022,</w:t>
      </w:r>
      <w:r>
        <w:rPr>
          <w:rFonts w:ascii="Arial" w:hAnsi="Arial" w:cs="Arial"/>
          <w:szCs w:val="24"/>
        </w:rPr>
        <w:t xml:space="preserve"> </w:t>
      </w:r>
      <w:r w:rsidR="00722C9F">
        <w:rPr>
          <w:rFonts w:ascii="Arial" w:hAnsi="Arial" w:cs="Arial"/>
          <w:szCs w:val="24"/>
        </w:rPr>
        <w:t>the meaningfulness of certain of the performance indicator</w:t>
      </w:r>
      <w:r>
        <w:rPr>
          <w:rFonts w:ascii="Arial" w:hAnsi="Arial" w:cs="Arial"/>
          <w:szCs w:val="24"/>
        </w:rPr>
        <w:t xml:space="preserve"> out turns </w:t>
      </w:r>
      <w:r w:rsidR="00722C9F">
        <w:rPr>
          <w:rFonts w:ascii="Arial" w:hAnsi="Arial" w:cs="Arial"/>
          <w:szCs w:val="24"/>
        </w:rPr>
        <w:t>is diminished as</w:t>
      </w:r>
      <w:r>
        <w:rPr>
          <w:rFonts w:ascii="Arial" w:hAnsi="Arial" w:cs="Arial"/>
          <w:szCs w:val="24"/>
        </w:rPr>
        <w:t xml:space="preserve"> stated in Table 3 below.</w:t>
      </w:r>
    </w:p>
    <w:p w14:paraId="6D601AE0" w14:textId="77777777" w:rsidR="000D08E2" w:rsidRDefault="000D08E2" w:rsidP="008C1AF9">
      <w:pPr>
        <w:pStyle w:val="BodyTextIndent"/>
        <w:ind w:hanging="720"/>
        <w:rPr>
          <w:rFonts w:ascii="Arial" w:hAnsi="Arial" w:cs="Arial"/>
          <w:szCs w:val="24"/>
        </w:rPr>
      </w:pPr>
    </w:p>
    <w:p w14:paraId="1AF3F412" w14:textId="77777777" w:rsidR="000D08E2" w:rsidRPr="000D08E2" w:rsidRDefault="000D08E2" w:rsidP="008C1AF9">
      <w:pPr>
        <w:pStyle w:val="BodyTextIndent"/>
        <w:ind w:hanging="720"/>
        <w:rPr>
          <w:rFonts w:ascii="Arial" w:hAnsi="Arial" w:cs="Arial"/>
          <w:b/>
          <w:szCs w:val="24"/>
          <w:u w:val="single"/>
        </w:rPr>
      </w:pPr>
      <w:r>
        <w:rPr>
          <w:rFonts w:ascii="Arial" w:hAnsi="Arial" w:cs="Arial"/>
          <w:b/>
          <w:szCs w:val="24"/>
          <w:u w:val="single"/>
        </w:rPr>
        <w:t>Table 3: Performance Out Turns for 202</w:t>
      </w:r>
      <w:r w:rsidR="00722C9F">
        <w:rPr>
          <w:rFonts w:ascii="Arial" w:hAnsi="Arial" w:cs="Arial"/>
          <w:b/>
          <w:szCs w:val="24"/>
          <w:u w:val="single"/>
        </w:rPr>
        <w:t>1</w:t>
      </w:r>
      <w:r>
        <w:rPr>
          <w:rFonts w:ascii="Arial" w:hAnsi="Arial" w:cs="Arial"/>
          <w:b/>
          <w:szCs w:val="24"/>
          <w:u w:val="single"/>
        </w:rPr>
        <w:t>/202</w:t>
      </w:r>
      <w:r w:rsidR="00722C9F">
        <w:rPr>
          <w:rFonts w:ascii="Arial" w:hAnsi="Arial" w:cs="Arial"/>
          <w:b/>
          <w:szCs w:val="24"/>
          <w:u w:val="single"/>
        </w:rPr>
        <w:t>2</w:t>
      </w:r>
    </w:p>
    <w:tbl>
      <w:tblPr>
        <w:tblW w:w="10206" w:type="dxa"/>
        <w:tblLayout w:type="fixed"/>
        <w:tblCellMar>
          <w:left w:w="30" w:type="dxa"/>
          <w:right w:w="30" w:type="dxa"/>
        </w:tblCellMar>
        <w:tblLook w:val="04A0" w:firstRow="1" w:lastRow="0" w:firstColumn="1" w:lastColumn="0" w:noHBand="0" w:noVBand="1"/>
      </w:tblPr>
      <w:tblGrid>
        <w:gridCol w:w="4536"/>
        <w:gridCol w:w="1701"/>
        <w:gridCol w:w="3969"/>
      </w:tblGrid>
      <w:tr w:rsidR="00443E58" w14:paraId="0F6DA126" w14:textId="77777777" w:rsidTr="00443E58">
        <w:trPr>
          <w:trHeight w:val="247"/>
        </w:trPr>
        <w:tc>
          <w:tcPr>
            <w:tcW w:w="4536" w:type="dxa"/>
          </w:tcPr>
          <w:p w14:paraId="1BE71136" w14:textId="77777777" w:rsidR="00443E58" w:rsidRPr="00992811" w:rsidRDefault="00443E58" w:rsidP="00210C51">
            <w:pPr>
              <w:autoSpaceDE w:val="0"/>
              <w:autoSpaceDN w:val="0"/>
              <w:adjustRightInd w:val="0"/>
              <w:rPr>
                <w:rFonts w:ascii="Arial" w:hAnsi="Arial" w:cs="Arial"/>
                <w:color w:val="000000"/>
                <w:sz w:val="24"/>
                <w:szCs w:val="24"/>
                <w:u w:val="single"/>
              </w:rPr>
            </w:pPr>
          </w:p>
        </w:tc>
        <w:tc>
          <w:tcPr>
            <w:tcW w:w="1701" w:type="dxa"/>
          </w:tcPr>
          <w:p w14:paraId="0A8C00B7" w14:textId="77777777" w:rsidR="00443E58" w:rsidRPr="00992811" w:rsidRDefault="00443E58" w:rsidP="00210C51">
            <w:pPr>
              <w:autoSpaceDE w:val="0"/>
              <w:autoSpaceDN w:val="0"/>
              <w:adjustRightInd w:val="0"/>
              <w:jc w:val="right"/>
              <w:rPr>
                <w:rFonts w:ascii="Arial" w:hAnsi="Arial" w:cs="Arial"/>
                <w:b/>
                <w:bCs/>
                <w:color w:val="000000"/>
                <w:sz w:val="24"/>
                <w:szCs w:val="24"/>
              </w:rPr>
            </w:pPr>
          </w:p>
        </w:tc>
        <w:tc>
          <w:tcPr>
            <w:tcW w:w="3969" w:type="dxa"/>
          </w:tcPr>
          <w:p w14:paraId="38041385" w14:textId="77777777" w:rsidR="00443E58" w:rsidRPr="00992811" w:rsidRDefault="00443E58" w:rsidP="00210C51">
            <w:pPr>
              <w:autoSpaceDE w:val="0"/>
              <w:autoSpaceDN w:val="0"/>
              <w:adjustRightInd w:val="0"/>
              <w:jc w:val="right"/>
              <w:rPr>
                <w:rFonts w:ascii="Arial" w:hAnsi="Arial" w:cs="Arial"/>
                <w:b/>
                <w:bCs/>
                <w:color w:val="000000"/>
                <w:sz w:val="24"/>
                <w:szCs w:val="24"/>
              </w:rPr>
            </w:pPr>
          </w:p>
        </w:tc>
      </w:tr>
      <w:tr w:rsidR="00443E58" w14:paraId="3BE1D418" w14:textId="77777777" w:rsidTr="00443E58">
        <w:trPr>
          <w:trHeight w:val="305"/>
        </w:trPr>
        <w:tc>
          <w:tcPr>
            <w:tcW w:w="4536" w:type="dxa"/>
            <w:tcBorders>
              <w:top w:val="nil"/>
              <w:left w:val="nil"/>
              <w:bottom w:val="single" w:sz="12" w:space="0" w:color="000000"/>
              <w:right w:val="nil"/>
            </w:tcBorders>
          </w:tcPr>
          <w:p w14:paraId="7BCBDB62" w14:textId="77777777" w:rsidR="00443E58" w:rsidRPr="00992811" w:rsidRDefault="00443E58" w:rsidP="00210C51">
            <w:pPr>
              <w:autoSpaceDE w:val="0"/>
              <w:autoSpaceDN w:val="0"/>
              <w:adjustRightInd w:val="0"/>
              <w:jc w:val="right"/>
              <w:rPr>
                <w:rFonts w:ascii="Arial" w:hAnsi="Arial" w:cs="Arial"/>
                <w:color w:val="000000"/>
                <w:sz w:val="24"/>
                <w:szCs w:val="24"/>
              </w:rPr>
            </w:pPr>
          </w:p>
        </w:tc>
        <w:tc>
          <w:tcPr>
            <w:tcW w:w="1701" w:type="dxa"/>
            <w:tcBorders>
              <w:top w:val="nil"/>
              <w:left w:val="nil"/>
              <w:bottom w:val="single" w:sz="12" w:space="0" w:color="000000"/>
              <w:right w:val="nil"/>
            </w:tcBorders>
          </w:tcPr>
          <w:p w14:paraId="56AC41BA" w14:textId="77777777" w:rsidR="00443E58" w:rsidRPr="00992811" w:rsidRDefault="00443E58" w:rsidP="00210C51">
            <w:pPr>
              <w:autoSpaceDE w:val="0"/>
              <w:autoSpaceDN w:val="0"/>
              <w:adjustRightInd w:val="0"/>
              <w:jc w:val="right"/>
              <w:rPr>
                <w:rFonts w:ascii="Arial" w:hAnsi="Arial" w:cs="Arial"/>
                <w:color w:val="000000"/>
                <w:sz w:val="24"/>
                <w:szCs w:val="24"/>
              </w:rPr>
            </w:pPr>
          </w:p>
        </w:tc>
        <w:tc>
          <w:tcPr>
            <w:tcW w:w="3969" w:type="dxa"/>
            <w:tcBorders>
              <w:top w:val="nil"/>
              <w:left w:val="nil"/>
              <w:bottom w:val="single" w:sz="12" w:space="0" w:color="000000"/>
              <w:right w:val="nil"/>
            </w:tcBorders>
          </w:tcPr>
          <w:p w14:paraId="2962519E" w14:textId="77777777" w:rsidR="00443E58" w:rsidRPr="00992811" w:rsidRDefault="00443E58" w:rsidP="00210C51">
            <w:pPr>
              <w:autoSpaceDE w:val="0"/>
              <w:autoSpaceDN w:val="0"/>
              <w:adjustRightInd w:val="0"/>
              <w:jc w:val="right"/>
              <w:rPr>
                <w:rFonts w:ascii="Arial" w:hAnsi="Arial" w:cs="Arial"/>
                <w:color w:val="000000"/>
                <w:sz w:val="24"/>
                <w:szCs w:val="24"/>
              </w:rPr>
            </w:pPr>
          </w:p>
        </w:tc>
      </w:tr>
      <w:tr w:rsidR="00443E58" w14:paraId="2FA85633" w14:textId="77777777" w:rsidTr="00443E58">
        <w:trPr>
          <w:trHeight w:val="348"/>
        </w:trPr>
        <w:tc>
          <w:tcPr>
            <w:tcW w:w="4536" w:type="dxa"/>
            <w:tcBorders>
              <w:top w:val="single" w:sz="12" w:space="0" w:color="000000"/>
              <w:left w:val="single" w:sz="12" w:space="0" w:color="000000"/>
              <w:bottom w:val="nil"/>
              <w:right w:val="single" w:sz="12" w:space="0" w:color="000000"/>
            </w:tcBorders>
            <w:hideMark/>
          </w:tcPr>
          <w:p w14:paraId="61927150" w14:textId="77777777" w:rsidR="00443E58" w:rsidRPr="00992811" w:rsidRDefault="00443E58" w:rsidP="00210C51">
            <w:pPr>
              <w:autoSpaceDE w:val="0"/>
              <w:autoSpaceDN w:val="0"/>
              <w:adjustRightInd w:val="0"/>
              <w:jc w:val="center"/>
              <w:rPr>
                <w:rFonts w:ascii="Arial" w:hAnsi="Arial" w:cs="Arial"/>
                <w:color w:val="000000"/>
                <w:sz w:val="24"/>
                <w:szCs w:val="24"/>
              </w:rPr>
            </w:pPr>
            <w:r w:rsidRPr="00992811">
              <w:rPr>
                <w:rFonts w:ascii="Arial" w:hAnsi="Arial" w:cs="Arial"/>
                <w:color w:val="000000"/>
                <w:sz w:val="24"/>
                <w:szCs w:val="24"/>
              </w:rPr>
              <w:t>Performance Indicator</w:t>
            </w:r>
          </w:p>
        </w:tc>
        <w:tc>
          <w:tcPr>
            <w:tcW w:w="1701" w:type="dxa"/>
            <w:tcBorders>
              <w:top w:val="single" w:sz="12" w:space="0" w:color="000000"/>
              <w:left w:val="single" w:sz="12" w:space="0" w:color="000000"/>
              <w:bottom w:val="nil"/>
              <w:right w:val="single" w:sz="12" w:space="0" w:color="000000"/>
            </w:tcBorders>
            <w:hideMark/>
          </w:tcPr>
          <w:p w14:paraId="4A11E6AC" w14:textId="77777777" w:rsidR="00443E58" w:rsidRPr="00992811" w:rsidRDefault="00443E58" w:rsidP="00210C51">
            <w:pPr>
              <w:autoSpaceDE w:val="0"/>
              <w:autoSpaceDN w:val="0"/>
              <w:adjustRightInd w:val="0"/>
              <w:jc w:val="center"/>
              <w:rPr>
                <w:rFonts w:ascii="Arial" w:hAnsi="Arial" w:cs="Arial"/>
                <w:color w:val="000000"/>
                <w:sz w:val="24"/>
                <w:szCs w:val="24"/>
              </w:rPr>
            </w:pPr>
            <w:r w:rsidRPr="00992811">
              <w:rPr>
                <w:rFonts w:ascii="Arial" w:hAnsi="Arial" w:cs="Arial"/>
                <w:color w:val="000000"/>
                <w:sz w:val="24"/>
                <w:szCs w:val="24"/>
              </w:rPr>
              <w:t>Target</w:t>
            </w:r>
          </w:p>
        </w:tc>
        <w:tc>
          <w:tcPr>
            <w:tcW w:w="3969" w:type="dxa"/>
            <w:tcBorders>
              <w:top w:val="single" w:sz="12" w:space="0" w:color="000000"/>
              <w:left w:val="single" w:sz="12" w:space="0" w:color="000000"/>
              <w:bottom w:val="nil"/>
              <w:right w:val="single" w:sz="12" w:space="0" w:color="000000"/>
            </w:tcBorders>
          </w:tcPr>
          <w:p w14:paraId="2BCB41CE" w14:textId="77777777" w:rsidR="00443E58" w:rsidRPr="00992811" w:rsidRDefault="00443E58" w:rsidP="00210C51">
            <w:pPr>
              <w:autoSpaceDE w:val="0"/>
              <w:autoSpaceDN w:val="0"/>
              <w:adjustRightInd w:val="0"/>
              <w:jc w:val="center"/>
              <w:rPr>
                <w:rFonts w:ascii="Arial" w:hAnsi="Arial" w:cs="Arial"/>
                <w:color w:val="000000"/>
                <w:sz w:val="24"/>
                <w:szCs w:val="24"/>
              </w:rPr>
            </w:pPr>
            <w:r>
              <w:rPr>
                <w:rFonts w:ascii="Arial" w:hAnsi="Arial" w:cs="Arial"/>
                <w:color w:val="000000"/>
                <w:sz w:val="24"/>
                <w:szCs w:val="24"/>
              </w:rPr>
              <w:t>Out Turn Position</w:t>
            </w:r>
          </w:p>
        </w:tc>
      </w:tr>
      <w:tr w:rsidR="00443E58" w14:paraId="35C0BF85" w14:textId="77777777" w:rsidTr="00443E58">
        <w:trPr>
          <w:trHeight w:val="348"/>
        </w:trPr>
        <w:tc>
          <w:tcPr>
            <w:tcW w:w="4536" w:type="dxa"/>
            <w:tcBorders>
              <w:top w:val="nil"/>
              <w:left w:val="single" w:sz="12" w:space="0" w:color="000000"/>
              <w:bottom w:val="single" w:sz="12" w:space="0" w:color="000000"/>
              <w:right w:val="single" w:sz="12" w:space="0" w:color="000000"/>
            </w:tcBorders>
          </w:tcPr>
          <w:p w14:paraId="67FFBE9D" w14:textId="77777777" w:rsidR="00443E58" w:rsidRPr="00992811" w:rsidRDefault="00443E58" w:rsidP="00210C51">
            <w:pPr>
              <w:autoSpaceDE w:val="0"/>
              <w:autoSpaceDN w:val="0"/>
              <w:adjustRightInd w:val="0"/>
              <w:jc w:val="right"/>
              <w:rPr>
                <w:rFonts w:ascii="Arial" w:hAnsi="Arial" w:cs="Arial"/>
                <w:color w:val="000000"/>
                <w:sz w:val="24"/>
                <w:szCs w:val="24"/>
              </w:rPr>
            </w:pPr>
          </w:p>
        </w:tc>
        <w:tc>
          <w:tcPr>
            <w:tcW w:w="1701" w:type="dxa"/>
            <w:tcBorders>
              <w:top w:val="nil"/>
              <w:left w:val="single" w:sz="12" w:space="0" w:color="000000"/>
              <w:bottom w:val="single" w:sz="12" w:space="0" w:color="000000"/>
              <w:right w:val="single" w:sz="12" w:space="0" w:color="000000"/>
            </w:tcBorders>
          </w:tcPr>
          <w:p w14:paraId="59406FF0" w14:textId="77777777" w:rsidR="00443E58" w:rsidRPr="00992811" w:rsidRDefault="00443E58" w:rsidP="00210C51">
            <w:pPr>
              <w:autoSpaceDE w:val="0"/>
              <w:autoSpaceDN w:val="0"/>
              <w:adjustRightInd w:val="0"/>
              <w:rPr>
                <w:rFonts w:ascii="Arial" w:hAnsi="Arial" w:cs="Arial"/>
                <w:color w:val="000000"/>
                <w:sz w:val="24"/>
                <w:szCs w:val="24"/>
              </w:rPr>
            </w:pPr>
          </w:p>
        </w:tc>
        <w:tc>
          <w:tcPr>
            <w:tcW w:w="3969" w:type="dxa"/>
            <w:tcBorders>
              <w:top w:val="nil"/>
              <w:left w:val="single" w:sz="12" w:space="0" w:color="000000"/>
              <w:bottom w:val="single" w:sz="12" w:space="0" w:color="000000"/>
              <w:right w:val="single" w:sz="12" w:space="0" w:color="000000"/>
            </w:tcBorders>
          </w:tcPr>
          <w:p w14:paraId="18134167" w14:textId="77777777" w:rsidR="00443E58" w:rsidRPr="00992811" w:rsidRDefault="00443E58" w:rsidP="00210C51">
            <w:pPr>
              <w:autoSpaceDE w:val="0"/>
              <w:autoSpaceDN w:val="0"/>
              <w:adjustRightInd w:val="0"/>
              <w:rPr>
                <w:rFonts w:ascii="Arial" w:hAnsi="Arial" w:cs="Arial"/>
                <w:color w:val="000000"/>
                <w:sz w:val="24"/>
                <w:szCs w:val="24"/>
              </w:rPr>
            </w:pPr>
          </w:p>
        </w:tc>
      </w:tr>
      <w:tr w:rsidR="00722C9F" w14:paraId="55E1E6CF" w14:textId="77777777" w:rsidTr="00443E58">
        <w:trPr>
          <w:trHeight w:val="960"/>
        </w:trPr>
        <w:tc>
          <w:tcPr>
            <w:tcW w:w="4536" w:type="dxa"/>
            <w:tcBorders>
              <w:top w:val="single" w:sz="12" w:space="0" w:color="000000"/>
              <w:left w:val="single" w:sz="12" w:space="0" w:color="000000"/>
              <w:bottom w:val="single" w:sz="12" w:space="0" w:color="000000"/>
              <w:right w:val="single" w:sz="12" w:space="0" w:color="000000"/>
            </w:tcBorders>
          </w:tcPr>
          <w:p w14:paraId="3E802683" w14:textId="77777777" w:rsidR="00722C9F" w:rsidRPr="00992811" w:rsidRDefault="00722C9F" w:rsidP="00210C51">
            <w:pPr>
              <w:autoSpaceDE w:val="0"/>
              <w:autoSpaceDN w:val="0"/>
              <w:adjustRightInd w:val="0"/>
              <w:rPr>
                <w:rFonts w:ascii="Arial" w:hAnsi="Arial" w:cs="Arial"/>
                <w:color w:val="000000"/>
                <w:sz w:val="24"/>
                <w:szCs w:val="24"/>
              </w:rPr>
            </w:pPr>
            <w:r w:rsidRPr="006735AD">
              <w:rPr>
                <w:rFonts w:ascii="Arial" w:hAnsi="Arial" w:cs="Arial"/>
                <w:color w:val="000000"/>
                <w:sz w:val="24"/>
                <w:szCs w:val="24"/>
              </w:rPr>
              <w:t xml:space="preserve">Levels of </w:t>
            </w:r>
            <w:r>
              <w:rPr>
                <w:rFonts w:ascii="Arial" w:hAnsi="Arial" w:cs="Arial"/>
                <w:color w:val="000000"/>
                <w:sz w:val="24"/>
                <w:szCs w:val="24"/>
              </w:rPr>
              <w:t xml:space="preserve">excellent / good </w:t>
            </w:r>
            <w:r w:rsidRPr="006735AD">
              <w:rPr>
                <w:rFonts w:ascii="Arial" w:hAnsi="Arial" w:cs="Arial"/>
                <w:color w:val="000000"/>
                <w:sz w:val="24"/>
                <w:szCs w:val="24"/>
              </w:rPr>
              <w:t xml:space="preserve">satisfaction with audit reviews completed </w:t>
            </w:r>
            <w:r>
              <w:rPr>
                <w:rFonts w:ascii="Arial" w:hAnsi="Arial" w:cs="Arial"/>
                <w:color w:val="000000"/>
                <w:sz w:val="24"/>
                <w:szCs w:val="24"/>
              </w:rPr>
              <w:t xml:space="preserve">informed from </w:t>
            </w:r>
            <w:r w:rsidRPr="006735AD">
              <w:rPr>
                <w:rFonts w:ascii="Arial" w:hAnsi="Arial" w:cs="Arial"/>
                <w:color w:val="000000"/>
                <w:sz w:val="24"/>
                <w:szCs w:val="24"/>
              </w:rPr>
              <w:t xml:space="preserve">audit </w:t>
            </w:r>
            <w:r>
              <w:rPr>
                <w:rFonts w:ascii="Arial" w:hAnsi="Arial" w:cs="Arial"/>
                <w:color w:val="000000"/>
                <w:sz w:val="24"/>
                <w:szCs w:val="24"/>
              </w:rPr>
              <w:t>closure meetings</w:t>
            </w:r>
          </w:p>
        </w:tc>
        <w:tc>
          <w:tcPr>
            <w:tcW w:w="1701" w:type="dxa"/>
            <w:tcBorders>
              <w:top w:val="single" w:sz="12" w:space="0" w:color="000000"/>
              <w:left w:val="single" w:sz="12" w:space="0" w:color="000000"/>
              <w:bottom w:val="single" w:sz="12" w:space="0" w:color="000000"/>
              <w:right w:val="single" w:sz="12" w:space="0" w:color="000000"/>
            </w:tcBorders>
          </w:tcPr>
          <w:p w14:paraId="55523738" w14:textId="77777777" w:rsidR="00722C9F" w:rsidRPr="00992811" w:rsidRDefault="00722C9F" w:rsidP="00210C51">
            <w:pPr>
              <w:autoSpaceDE w:val="0"/>
              <w:autoSpaceDN w:val="0"/>
              <w:adjustRightInd w:val="0"/>
              <w:jc w:val="center"/>
              <w:rPr>
                <w:rFonts w:ascii="Arial" w:hAnsi="Arial" w:cs="Arial"/>
                <w:color w:val="000000"/>
                <w:sz w:val="24"/>
                <w:szCs w:val="24"/>
              </w:rPr>
            </w:pPr>
            <w:r>
              <w:rPr>
                <w:rFonts w:ascii="Arial" w:hAnsi="Arial" w:cs="Arial"/>
                <w:color w:val="000000"/>
                <w:sz w:val="24"/>
                <w:szCs w:val="24"/>
              </w:rPr>
              <w:t>90%</w:t>
            </w:r>
          </w:p>
        </w:tc>
        <w:tc>
          <w:tcPr>
            <w:tcW w:w="3969" w:type="dxa"/>
            <w:tcBorders>
              <w:top w:val="single" w:sz="12" w:space="0" w:color="000000"/>
              <w:left w:val="single" w:sz="12" w:space="0" w:color="000000"/>
              <w:bottom w:val="single" w:sz="12" w:space="0" w:color="000000"/>
              <w:right w:val="single" w:sz="12" w:space="0" w:color="000000"/>
            </w:tcBorders>
          </w:tcPr>
          <w:p w14:paraId="4E1D520F" w14:textId="77777777" w:rsidR="00722C9F" w:rsidRDefault="00722C9F" w:rsidP="00722C9F">
            <w:pPr>
              <w:autoSpaceDE w:val="0"/>
              <w:autoSpaceDN w:val="0"/>
              <w:adjustRightInd w:val="0"/>
              <w:jc w:val="center"/>
              <w:rPr>
                <w:rFonts w:ascii="Arial" w:hAnsi="Arial" w:cs="Arial"/>
                <w:color w:val="000000"/>
                <w:sz w:val="24"/>
                <w:szCs w:val="24"/>
              </w:rPr>
            </w:pPr>
            <w:r>
              <w:rPr>
                <w:rFonts w:ascii="Arial" w:hAnsi="Arial" w:cs="Arial"/>
                <w:color w:val="000000"/>
                <w:sz w:val="24"/>
                <w:szCs w:val="24"/>
              </w:rPr>
              <w:t>100%</w:t>
            </w:r>
          </w:p>
        </w:tc>
      </w:tr>
      <w:tr w:rsidR="00443E58" w14:paraId="55F92E74" w14:textId="77777777" w:rsidTr="00443E58">
        <w:trPr>
          <w:trHeight w:val="960"/>
        </w:trPr>
        <w:tc>
          <w:tcPr>
            <w:tcW w:w="4536" w:type="dxa"/>
            <w:tcBorders>
              <w:top w:val="single" w:sz="12" w:space="0" w:color="000000"/>
              <w:left w:val="single" w:sz="12" w:space="0" w:color="000000"/>
              <w:bottom w:val="single" w:sz="12" w:space="0" w:color="000000"/>
              <w:right w:val="single" w:sz="12" w:space="0" w:color="000000"/>
            </w:tcBorders>
            <w:hideMark/>
          </w:tcPr>
          <w:p w14:paraId="5660797A" w14:textId="77777777" w:rsidR="00443E58" w:rsidRPr="00992811" w:rsidRDefault="00443E58" w:rsidP="00210C51">
            <w:pPr>
              <w:autoSpaceDE w:val="0"/>
              <w:autoSpaceDN w:val="0"/>
              <w:adjustRightInd w:val="0"/>
              <w:rPr>
                <w:rFonts w:ascii="Arial" w:hAnsi="Arial" w:cs="Arial"/>
                <w:color w:val="000000"/>
                <w:sz w:val="24"/>
                <w:szCs w:val="24"/>
              </w:rPr>
            </w:pPr>
            <w:r w:rsidRPr="00992811">
              <w:rPr>
                <w:rFonts w:ascii="Arial" w:hAnsi="Arial" w:cs="Arial"/>
                <w:color w:val="000000"/>
                <w:sz w:val="24"/>
                <w:szCs w:val="24"/>
              </w:rPr>
              <w:t>% of unproductive time (Key)</w:t>
            </w:r>
          </w:p>
        </w:tc>
        <w:tc>
          <w:tcPr>
            <w:tcW w:w="1701" w:type="dxa"/>
            <w:tcBorders>
              <w:top w:val="single" w:sz="12" w:space="0" w:color="000000"/>
              <w:left w:val="single" w:sz="12" w:space="0" w:color="000000"/>
              <w:bottom w:val="single" w:sz="12" w:space="0" w:color="000000"/>
              <w:right w:val="single" w:sz="12" w:space="0" w:color="000000"/>
            </w:tcBorders>
            <w:hideMark/>
          </w:tcPr>
          <w:p w14:paraId="4E2114D6" w14:textId="77777777" w:rsidR="00443E58" w:rsidRPr="00992811" w:rsidRDefault="00443E58" w:rsidP="00210C51">
            <w:pPr>
              <w:autoSpaceDE w:val="0"/>
              <w:autoSpaceDN w:val="0"/>
              <w:adjustRightInd w:val="0"/>
              <w:jc w:val="center"/>
              <w:rPr>
                <w:rFonts w:ascii="Arial" w:hAnsi="Arial" w:cs="Arial"/>
                <w:color w:val="000000"/>
                <w:sz w:val="24"/>
                <w:szCs w:val="24"/>
              </w:rPr>
            </w:pPr>
            <w:r w:rsidRPr="00992811">
              <w:rPr>
                <w:rFonts w:ascii="Arial" w:hAnsi="Arial" w:cs="Arial"/>
                <w:color w:val="000000"/>
                <w:sz w:val="24"/>
                <w:szCs w:val="24"/>
              </w:rPr>
              <w:t>&lt; 4%</w:t>
            </w:r>
          </w:p>
        </w:tc>
        <w:tc>
          <w:tcPr>
            <w:tcW w:w="3969" w:type="dxa"/>
            <w:tcBorders>
              <w:top w:val="single" w:sz="12" w:space="0" w:color="000000"/>
              <w:left w:val="single" w:sz="12" w:space="0" w:color="000000"/>
              <w:bottom w:val="single" w:sz="12" w:space="0" w:color="000000"/>
              <w:right w:val="single" w:sz="12" w:space="0" w:color="000000"/>
            </w:tcBorders>
          </w:tcPr>
          <w:p w14:paraId="66293593" w14:textId="77777777" w:rsidR="00443E58" w:rsidRPr="00992811" w:rsidRDefault="00722C9F" w:rsidP="00210C51">
            <w:pPr>
              <w:autoSpaceDE w:val="0"/>
              <w:autoSpaceDN w:val="0"/>
              <w:adjustRightInd w:val="0"/>
              <w:jc w:val="center"/>
              <w:rPr>
                <w:rFonts w:ascii="Arial" w:hAnsi="Arial" w:cs="Arial"/>
                <w:color w:val="000000"/>
                <w:sz w:val="24"/>
                <w:szCs w:val="24"/>
              </w:rPr>
            </w:pPr>
            <w:r>
              <w:rPr>
                <w:rFonts w:ascii="Arial" w:hAnsi="Arial" w:cs="Arial"/>
                <w:color w:val="000000"/>
                <w:sz w:val="24"/>
                <w:szCs w:val="24"/>
              </w:rPr>
              <w:t>4</w:t>
            </w:r>
            <w:r w:rsidR="00E53248">
              <w:rPr>
                <w:rFonts w:ascii="Arial" w:hAnsi="Arial" w:cs="Arial"/>
                <w:color w:val="000000"/>
                <w:sz w:val="24"/>
                <w:szCs w:val="24"/>
              </w:rPr>
              <w:t>%</w:t>
            </w:r>
          </w:p>
        </w:tc>
      </w:tr>
      <w:tr w:rsidR="00443E58" w14:paraId="0766CA28" w14:textId="77777777" w:rsidTr="00443E58">
        <w:trPr>
          <w:trHeight w:val="1250"/>
        </w:trPr>
        <w:tc>
          <w:tcPr>
            <w:tcW w:w="4536" w:type="dxa"/>
            <w:tcBorders>
              <w:top w:val="single" w:sz="12" w:space="0" w:color="000000"/>
              <w:left w:val="single" w:sz="12" w:space="0" w:color="000000"/>
              <w:bottom w:val="single" w:sz="12" w:space="0" w:color="000000"/>
              <w:right w:val="single" w:sz="12" w:space="0" w:color="000000"/>
            </w:tcBorders>
          </w:tcPr>
          <w:p w14:paraId="5378011D" w14:textId="77777777" w:rsidR="00443E58" w:rsidRPr="00992811" w:rsidRDefault="00443E58" w:rsidP="00210C51">
            <w:pPr>
              <w:autoSpaceDE w:val="0"/>
              <w:autoSpaceDN w:val="0"/>
              <w:adjustRightInd w:val="0"/>
              <w:rPr>
                <w:rFonts w:ascii="Arial" w:hAnsi="Arial" w:cs="Arial"/>
                <w:color w:val="000000"/>
                <w:sz w:val="24"/>
                <w:szCs w:val="24"/>
              </w:rPr>
            </w:pPr>
            <w:r>
              <w:rPr>
                <w:rFonts w:ascii="Arial" w:hAnsi="Arial" w:cs="Arial"/>
                <w:color w:val="000000"/>
                <w:sz w:val="24"/>
                <w:szCs w:val="24"/>
              </w:rPr>
              <w:t>% of draft audit memos / reports issued to management within 10 working days of completion of review (Key)</w:t>
            </w:r>
          </w:p>
        </w:tc>
        <w:tc>
          <w:tcPr>
            <w:tcW w:w="1701" w:type="dxa"/>
            <w:tcBorders>
              <w:top w:val="single" w:sz="12" w:space="0" w:color="000000"/>
              <w:left w:val="single" w:sz="12" w:space="0" w:color="000000"/>
              <w:bottom w:val="single" w:sz="12" w:space="0" w:color="000000"/>
              <w:right w:val="single" w:sz="12" w:space="0" w:color="000000"/>
            </w:tcBorders>
          </w:tcPr>
          <w:p w14:paraId="3DCFA1BB" w14:textId="77777777" w:rsidR="00443E58" w:rsidRPr="00992811" w:rsidRDefault="00443E58" w:rsidP="00210C51">
            <w:pPr>
              <w:autoSpaceDE w:val="0"/>
              <w:autoSpaceDN w:val="0"/>
              <w:adjustRightInd w:val="0"/>
              <w:jc w:val="center"/>
              <w:rPr>
                <w:rFonts w:ascii="Arial" w:hAnsi="Arial" w:cs="Arial"/>
                <w:color w:val="000000"/>
                <w:sz w:val="24"/>
                <w:szCs w:val="24"/>
              </w:rPr>
            </w:pPr>
            <w:r>
              <w:rPr>
                <w:rFonts w:ascii="Arial" w:hAnsi="Arial" w:cs="Arial"/>
                <w:color w:val="000000"/>
                <w:sz w:val="24"/>
                <w:szCs w:val="24"/>
              </w:rPr>
              <w:t>100%</w:t>
            </w:r>
          </w:p>
        </w:tc>
        <w:tc>
          <w:tcPr>
            <w:tcW w:w="3969" w:type="dxa"/>
            <w:tcBorders>
              <w:top w:val="single" w:sz="12" w:space="0" w:color="000000"/>
              <w:left w:val="single" w:sz="12" w:space="0" w:color="000000"/>
              <w:bottom w:val="single" w:sz="12" w:space="0" w:color="000000"/>
              <w:right w:val="single" w:sz="12" w:space="0" w:color="000000"/>
            </w:tcBorders>
          </w:tcPr>
          <w:p w14:paraId="617C67DC" w14:textId="77777777" w:rsidR="00443E58" w:rsidRDefault="003111EA" w:rsidP="003111EA">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Due to the </w:t>
            </w:r>
            <w:r w:rsidR="00722C9F">
              <w:rPr>
                <w:rFonts w:ascii="Arial" w:hAnsi="Arial" w:cs="Arial"/>
                <w:color w:val="000000"/>
                <w:sz w:val="24"/>
                <w:szCs w:val="24"/>
              </w:rPr>
              <w:t>impact of the pandemic on normal Internal Audit activities during the majority of 2021/2022, the meaningfulness of the out turn is diminished</w:t>
            </w:r>
            <w:r>
              <w:rPr>
                <w:rFonts w:ascii="Arial" w:hAnsi="Arial" w:cs="Arial"/>
                <w:color w:val="000000"/>
                <w:sz w:val="24"/>
                <w:szCs w:val="24"/>
              </w:rPr>
              <w:t xml:space="preserve"> </w:t>
            </w:r>
          </w:p>
          <w:p w14:paraId="7CA95675" w14:textId="77777777" w:rsidR="003111EA" w:rsidRDefault="003111EA" w:rsidP="003111EA">
            <w:pPr>
              <w:autoSpaceDE w:val="0"/>
              <w:autoSpaceDN w:val="0"/>
              <w:adjustRightInd w:val="0"/>
              <w:rPr>
                <w:rFonts w:ascii="Arial" w:hAnsi="Arial" w:cs="Arial"/>
                <w:color w:val="000000"/>
                <w:sz w:val="24"/>
                <w:szCs w:val="24"/>
              </w:rPr>
            </w:pPr>
          </w:p>
        </w:tc>
      </w:tr>
      <w:tr w:rsidR="00443E58" w14:paraId="3E75B3A3" w14:textId="77777777" w:rsidTr="00443E58">
        <w:trPr>
          <w:trHeight w:val="1250"/>
        </w:trPr>
        <w:tc>
          <w:tcPr>
            <w:tcW w:w="4536" w:type="dxa"/>
            <w:tcBorders>
              <w:top w:val="single" w:sz="12" w:space="0" w:color="000000"/>
              <w:left w:val="single" w:sz="12" w:space="0" w:color="000000"/>
              <w:bottom w:val="single" w:sz="12" w:space="0" w:color="000000"/>
              <w:right w:val="single" w:sz="12" w:space="0" w:color="000000"/>
            </w:tcBorders>
            <w:hideMark/>
          </w:tcPr>
          <w:p w14:paraId="0D66198E" w14:textId="77777777" w:rsidR="00443E58" w:rsidRPr="00992811" w:rsidRDefault="00443E58" w:rsidP="00210C51">
            <w:pPr>
              <w:autoSpaceDE w:val="0"/>
              <w:autoSpaceDN w:val="0"/>
              <w:adjustRightInd w:val="0"/>
              <w:rPr>
                <w:rFonts w:ascii="Arial" w:hAnsi="Arial" w:cs="Arial"/>
                <w:color w:val="000000"/>
                <w:sz w:val="24"/>
                <w:szCs w:val="24"/>
              </w:rPr>
            </w:pPr>
            <w:r w:rsidRPr="00992811">
              <w:rPr>
                <w:rFonts w:ascii="Arial" w:hAnsi="Arial" w:cs="Arial"/>
                <w:color w:val="000000"/>
                <w:sz w:val="24"/>
                <w:szCs w:val="24"/>
              </w:rPr>
              <w:t xml:space="preserve">% of draft audit memos / reports finalised within 10 working days of closure meeting unless extension approved by the </w:t>
            </w:r>
            <w:r>
              <w:rPr>
                <w:rFonts w:ascii="Arial" w:hAnsi="Arial" w:cs="Arial"/>
                <w:color w:val="000000"/>
                <w:sz w:val="24"/>
                <w:szCs w:val="24"/>
              </w:rPr>
              <w:t>Corporate</w:t>
            </w:r>
            <w:r w:rsidRPr="00992811">
              <w:rPr>
                <w:rFonts w:ascii="Arial" w:hAnsi="Arial" w:cs="Arial"/>
                <w:color w:val="000000"/>
                <w:sz w:val="24"/>
                <w:szCs w:val="24"/>
              </w:rPr>
              <w:t xml:space="preserve"> Assurance Manager (Key)</w:t>
            </w:r>
          </w:p>
        </w:tc>
        <w:tc>
          <w:tcPr>
            <w:tcW w:w="1701" w:type="dxa"/>
            <w:tcBorders>
              <w:top w:val="single" w:sz="12" w:space="0" w:color="000000"/>
              <w:left w:val="single" w:sz="12" w:space="0" w:color="000000"/>
              <w:bottom w:val="single" w:sz="12" w:space="0" w:color="000000"/>
              <w:right w:val="single" w:sz="12" w:space="0" w:color="000000"/>
            </w:tcBorders>
            <w:hideMark/>
          </w:tcPr>
          <w:p w14:paraId="20EF18D5" w14:textId="77777777" w:rsidR="00443E58" w:rsidRPr="00992811" w:rsidRDefault="00443E58" w:rsidP="00210C51">
            <w:pPr>
              <w:autoSpaceDE w:val="0"/>
              <w:autoSpaceDN w:val="0"/>
              <w:adjustRightInd w:val="0"/>
              <w:jc w:val="center"/>
              <w:rPr>
                <w:rFonts w:ascii="Arial" w:hAnsi="Arial" w:cs="Arial"/>
                <w:color w:val="000000"/>
                <w:sz w:val="24"/>
                <w:szCs w:val="24"/>
              </w:rPr>
            </w:pPr>
            <w:r w:rsidRPr="00992811">
              <w:rPr>
                <w:rFonts w:ascii="Arial" w:hAnsi="Arial" w:cs="Arial"/>
                <w:color w:val="000000"/>
                <w:sz w:val="24"/>
                <w:szCs w:val="24"/>
              </w:rPr>
              <w:t>100%</w:t>
            </w:r>
          </w:p>
        </w:tc>
        <w:tc>
          <w:tcPr>
            <w:tcW w:w="3969" w:type="dxa"/>
            <w:tcBorders>
              <w:top w:val="single" w:sz="12" w:space="0" w:color="000000"/>
              <w:left w:val="single" w:sz="12" w:space="0" w:color="000000"/>
              <w:bottom w:val="single" w:sz="12" w:space="0" w:color="000000"/>
              <w:right w:val="single" w:sz="12" w:space="0" w:color="000000"/>
            </w:tcBorders>
          </w:tcPr>
          <w:p w14:paraId="0F98585B" w14:textId="77777777" w:rsidR="00722C9F" w:rsidRDefault="00722C9F" w:rsidP="00722C9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Due to the impact of the pandemic on normal Internal Audit activities during the majority of 2021/2022, the meaningfulness of the out turn is diminished </w:t>
            </w:r>
          </w:p>
          <w:p w14:paraId="62825EA4" w14:textId="77777777" w:rsidR="00443E58" w:rsidRPr="00992811" w:rsidRDefault="00443E58" w:rsidP="00722C9F">
            <w:pPr>
              <w:autoSpaceDE w:val="0"/>
              <w:autoSpaceDN w:val="0"/>
              <w:adjustRightInd w:val="0"/>
              <w:rPr>
                <w:rFonts w:ascii="Arial" w:hAnsi="Arial" w:cs="Arial"/>
                <w:color w:val="000000"/>
                <w:sz w:val="24"/>
                <w:szCs w:val="24"/>
              </w:rPr>
            </w:pPr>
          </w:p>
        </w:tc>
      </w:tr>
      <w:tr w:rsidR="00443E58" w14:paraId="39AB76DF" w14:textId="77777777" w:rsidTr="00443E58">
        <w:trPr>
          <w:trHeight w:val="1222"/>
        </w:trPr>
        <w:tc>
          <w:tcPr>
            <w:tcW w:w="4536" w:type="dxa"/>
            <w:tcBorders>
              <w:top w:val="single" w:sz="12" w:space="0" w:color="000000"/>
              <w:left w:val="single" w:sz="12" w:space="0" w:color="000000"/>
              <w:bottom w:val="single" w:sz="12" w:space="0" w:color="000000"/>
              <w:right w:val="single" w:sz="12" w:space="0" w:color="000000"/>
            </w:tcBorders>
            <w:hideMark/>
          </w:tcPr>
          <w:p w14:paraId="447949EF" w14:textId="77777777" w:rsidR="00443E58" w:rsidRPr="00992811" w:rsidRDefault="00443E58" w:rsidP="00210C51">
            <w:pPr>
              <w:autoSpaceDE w:val="0"/>
              <w:autoSpaceDN w:val="0"/>
              <w:adjustRightInd w:val="0"/>
              <w:rPr>
                <w:rFonts w:ascii="Arial" w:hAnsi="Arial" w:cs="Arial"/>
                <w:color w:val="000000"/>
                <w:sz w:val="24"/>
                <w:szCs w:val="24"/>
              </w:rPr>
            </w:pPr>
            <w:r w:rsidRPr="00992811">
              <w:rPr>
                <w:rFonts w:ascii="Arial" w:hAnsi="Arial" w:cs="Arial"/>
                <w:color w:val="000000"/>
                <w:sz w:val="24"/>
                <w:szCs w:val="24"/>
              </w:rPr>
              <w:t xml:space="preserve">% of individual audit system reviews completed within target days or prior approved extension by the </w:t>
            </w:r>
            <w:r>
              <w:rPr>
                <w:rFonts w:ascii="Arial" w:hAnsi="Arial" w:cs="Arial"/>
                <w:color w:val="000000"/>
                <w:sz w:val="24"/>
                <w:szCs w:val="24"/>
              </w:rPr>
              <w:t>Corporate</w:t>
            </w:r>
            <w:r w:rsidRPr="00992811">
              <w:rPr>
                <w:rFonts w:ascii="Arial" w:hAnsi="Arial" w:cs="Arial"/>
                <w:color w:val="000000"/>
                <w:sz w:val="24"/>
                <w:szCs w:val="24"/>
              </w:rPr>
              <w:t xml:space="preserve"> Assurance Manager (Key)</w:t>
            </w:r>
          </w:p>
        </w:tc>
        <w:tc>
          <w:tcPr>
            <w:tcW w:w="1701" w:type="dxa"/>
            <w:tcBorders>
              <w:top w:val="single" w:sz="12" w:space="0" w:color="000000"/>
              <w:left w:val="single" w:sz="12" w:space="0" w:color="000000"/>
              <w:bottom w:val="single" w:sz="12" w:space="0" w:color="000000"/>
              <w:right w:val="single" w:sz="12" w:space="0" w:color="000000"/>
            </w:tcBorders>
            <w:hideMark/>
          </w:tcPr>
          <w:p w14:paraId="7C1627DE" w14:textId="77777777" w:rsidR="00443E58" w:rsidRPr="00992811" w:rsidRDefault="00443E58" w:rsidP="00210C51">
            <w:pPr>
              <w:autoSpaceDE w:val="0"/>
              <w:autoSpaceDN w:val="0"/>
              <w:adjustRightInd w:val="0"/>
              <w:jc w:val="center"/>
              <w:rPr>
                <w:rFonts w:ascii="Arial" w:hAnsi="Arial" w:cs="Arial"/>
                <w:color w:val="000000"/>
                <w:sz w:val="24"/>
                <w:szCs w:val="24"/>
              </w:rPr>
            </w:pPr>
            <w:r w:rsidRPr="00992811">
              <w:rPr>
                <w:rFonts w:ascii="Arial" w:hAnsi="Arial" w:cs="Arial"/>
                <w:color w:val="000000"/>
                <w:sz w:val="24"/>
                <w:szCs w:val="24"/>
              </w:rPr>
              <w:t>100%</w:t>
            </w:r>
          </w:p>
        </w:tc>
        <w:tc>
          <w:tcPr>
            <w:tcW w:w="3969" w:type="dxa"/>
            <w:tcBorders>
              <w:top w:val="single" w:sz="12" w:space="0" w:color="000000"/>
              <w:left w:val="single" w:sz="12" w:space="0" w:color="000000"/>
              <w:bottom w:val="single" w:sz="12" w:space="0" w:color="000000"/>
              <w:right w:val="single" w:sz="12" w:space="0" w:color="000000"/>
            </w:tcBorders>
          </w:tcPr>
          <w:p w14:paraId="79046BE0" w14:textId="77777777" w:rsidR="00443E58" w:rsidRPr="00992811" w:rsidRDefault="008D5F3D" w:rsidP="00210C51">
            <w:pPr>
              <w:autoSpaceDE w:val="0"/>
              <w:autoSpaceDN w:val="0"/>
              <w:adjustRightInd w:val="0"/>
              <w:jc w:val="center"/>
              <w:rPr>
                <w:rFonts w:ascii="Arial" w:hAnsi="Arial" w:cs="Arial"/>
                <w:color w:val="000000"/>
                <w:sz w:val="24"/>
                <w:szCs w:val="24"/>
              </w:rPr>
            </w:pPr>
            <w:r>
              <w:rPr>
                <w:rFonts w:ascii="Arial" w:hAnsi="Arial" w:cs="Arial"/>
                <w:color w:val="000000"/>
                <w:sz w:val="24"/>
                <w:szCs w:val="24"/>
              </w:rPr>
              <w:t>100%</w:t>
            </w:r>
          </w:p>
        </w:tc>
      </w:tr>
      <w:tr w:rsidR="00443E58" w14:paraId="1C29D5BB" w14:textId="77777777" w:rsidTr="00443E58">
        <w:trPr>
          <w:trHeight w:val="1236"/>
        </w:trPr>
        <w:tc>
          <w:tcPr>
            <w:tcW w:w="4536" w:type="dxa"/>
            <w:tcBorders>
              <w:top w:val="single" w:sz="12" w:space="0" w:color="000000"/>
              <w:left w:val="single" w:sz="12" w:space="0" w:color="000000"/>
              <w:bottom w:val="single" w:sz="12" w:space="0" w:color="000000"/>
              <w:right w:val="single" w:sz="12" w:space="0" w:color="000000"/>
            </w:tcBorders>
            <w:hideMark/>
          </w:tcPr>
          <w:p w14:paraId="01FC24A7" w14:textId="77777777" w:rsidR="00443E58" w:rsidRPr="00992811" w:rsidRDefault="00443E58" w:rsidP="00210C51">
            <w:pPr>
              <w:autoSpaceDE w:val="0"/>
              <w:autoSpaceDN w:val="0"/>
              <w:adjustRightInd w:val="0"/>
              <w:rPr>
                <w:rFonts w:ascii="Arial" w:hAnsi="Arial" w:cs="Arial"/>
                <w:color w:val="000000"/>
                <w:sz w:val="24"/>
                <w:szCs w:val="24"/>
              </w:rPr>
            </w:pPr>
            <w:r w:rsidRPr="00992811">
              <w:rPr>
                <w:rFonts w:ascii="Arial" w:hAnsi="Arial" w:cs="Arial"/>
                <w:color w:val="000000"/>
                <w:sz w:val="24"/>
                <w:szCs w:val="24"/>
              </w:rPr>
              <w:t xml:space="preserve">% of audit time spent on providing additional value to the Council as per agreed methodology (Management Information) </w:t>
            </w:r>
          </w:p>
        </w:tc>
        <w:tc>
          <w:tcPr>
            <w:tcW w:w="1701" w:type="dxa"/>
            <w:tcBorders>
              <w:top w:val="single" w:sz="12" w:space="0" w:color="000000"/>
              <w:left w:val="single" w:sz="12" w:space="0" w:color="000000"/>
              <w:bottom w:val="single" w:sz="12" w:space="0" w:color="000000"/>
              <w:right w:val="single" w:sz="12" w:space="0" w:color="000000"/>
            </w:tcBorders>
            <w:hideMark/>
          </w:tcPr>
          <w:p w14:paraId="4116D3C3" w14:textId="77777777" w:rsidR="00443E58" w:rsidRPr="00992811" w:rsidRDefault="00443E58" w:rsidP="00210C51">
            <w:pPr>
              <w:autoSpaceDE w:val="0"/>
              <w:autoSpaceDN w:val="0"/>
              <w:adjustRightInd w:val="0"/>
              <w:jc w:val="center"/>
              <w:rPr>
                <w:rFonts w:ascii="Arial" w:hAnsi="Arial" w:cs="Arial"/>
                <w:color w:val="000000"/>
                <w:sz w:val="24"/>
                <w:szCs w:val="24"/>
              </w:rPr>
            </w:pPr>
            <w:r>
              <w:rPr>
                <w:rFonts w:ascii="Arial" w:hAnsi="Arial" w:cs="Arial"/>
                <w:color w:val="000000"/>
                <w:sz w:val="24"/>
                <w:szCs w:val="24"/>
              </w:rPr>
              <w:t>1</w:t>
            </w:r>
            <w:r w:rsidRPr="00992811">
              <w:rPr>
                <w:rFonts w:ascii="Arial" w:hAnsi="Arial" w:cs="Arial"/>
                <w:color w:val="000000"/>
                <w:sz w:val="24"/>
                <w:szCs w:val="24"/>
              </w:rPr>
              <w:t xml:space="preserve">5 - </w:t>
            </w:r>
            <w:r>
              <w:rPr>
                <w:rFonts w:ascii="Arial" w:hAnsi="Arial" w:cs="Arial"/>
                <w:color w:val="000000"/>
                <w:sz w:val="24"/>
                <w:szCs w:val="24"/>
              </w:rPr>
              <w:t>2</w:t>
            </w:r>
            <w:r w:rsidRPr="00992811">
              <w:rPr>
                <w:rFonts w:ascii="Arial" w:hAnsi="Arial" w:cs="Arial"/>
                <w:color w:val="000000"/>
                <w:sz w:val="24"/>
                <w:szCs w:val="24"/>
              </w:rPr>
              <w:t>0%</w:t>
            </w:r>
          </w:p>
        </w:tc>
        <w:tc>
          <w:tcPr>
            <w:tcW w:w="3969" w:type="dxa"/>
            <w:tcBorders>
              <w:top w:val="single" w:sz="12" w:space="0" w:color="000000"/>
              <w:left w:val="single" w:sz="12" w:space="0" w:color="000000"/>
              <w:bottom w:val="single" w:sz="12" w:space="0" w:color="000000"/>
              <w:right w:val="single" w:sz="12" w:space="0" w:color="000000"/>
            </w:tcBorders>
          </w:tcPr>
          <w:p w14:paraId="23C6C96B" w14:textId="77777777" w:rsidR="00443E58" w:rsidRDefault="00F606A3" w:rsidP="00210C51">
            <w:pPr>
              <w:autoSpaceDE w:val="0"/>
              <w:autoSpaceDN w:val="0"/>
              <w:adjustRightInd w:val="0"/>
              <w:jc w:val="center"/>
              <w:rPr>
                <w:rFonts w:ascii="Arial" w:hAnsi="Arial" w:cs="Arial"/>
                <w:color w:val="000000"/>
                <w:sz w:val="24"/>
                <w:szCs w:val="24"/>
              </w:rPr>
            </w:pPr>
            <w:r>
              <w:rPr>
                <w:rFonts w:ascii="Arial" w:hAnsi="Arial" w:cs="Arial"/>
                <w:color w:val="000000"/>
                <w:sz w:val="24"/>
                <w:szCs w:val="24"/>
              </w:rPr>
              <w:t>36</w:t>
            </w:r>
            <w:r w:rsidR="00803B06">
              <w:rPr>
                <w:rFonts w:ascii="Arial" w:hAnsi="Arial" w:cs="Arial"/>
                <w:color w:val="000000"/>
                <w:sz w:val="24"/>
                <w:szCs w:val="24"/>
              </w:rPr>
              <w:t>%</w:t>
            </w:r>
          </w:p>
        </w:tc>
      </w:tr>
      <w:tr w:rsidR="00443E58" w14:paraId="25BACBBA" w14:textId="77777777" w:rsidTr="00443E58">
        <w:trPr>
          <w:trHeight w:val="960"/>
        </w:trPr>
        <w:tc>
          <w:tcPr>
            <w:tcW w:w="4536" w:type="dxa"/>
            <w:tcBorders>
              <w:top w:val="single" w:sz="12" w:space="0" w:color="000000"/>
              <w:left w:val="single" w:sz="12" w:space="0" w:color="000000"/>
              <w:bottom w:val="single" w:sz="12" w:space="0" w:color="000000"/>
              <w:right w:val="single" w:sz="12" w:space="0" w:color="000000"/>
            </w:tcBorders>
            <w:hideMark/>
          </w:tcPr>
          <w:p w14:paraId="0BF921D5" w14:textId="77777777" w:rsidR="00443E58" w:rsidRPr="00992811" w:rsidRDefault="00443E58" w:rsidP="00210C51">
            <w:pPr>
              <w:autoSpaceDE w:val="0"/>
              <w:autoSpaceDN w:val="0"/>
              <w:adjustRightInd w:val="0"/>
              <w:rPr>
                <w:rFonts w:ascii="Arial" w:hAnsi="Arial" w:cs="Arial"/>
                <w:color w:val="000000"/>
                <w:sz w:val="24"/>
                <w:szCs w:val="24"/>
              </w:rPr>
            </w:pPr>
            <w:r w:rsidRPr="00992811">
              <w:rPr>
                <w:rFonts w:ascii="Arial" w:hAnsi="Arial" w:cs="Arial"/>
                <w:color w:val="000000"/>
                <w:sz w:val="24"/>
                <w:szCs w:val="24"/>
              </w:rPr>
              <w:lastRenderedPageBreak/>
              <w:t>No of working days lost per Internal Audit employee due to sickness / hospital appointments (Management Information)</w:t>
            </w:r>
          </w:p>
        </w:tc>
        <w:tc>
          <w:tcPr>
            <w:tcW w:w="1701" w:type="dxa"/>
            <w:tcBorders>
              <w:top w:val="single" w:sz="12" w:space="0" w:color="000000"/>
              <w:left w:val="single" w:sz="12" w:space="0" w:color="000000"/>
              <w:bottom w:val="single" w:sz="12" w:space="0" w:color="000000"/>
              <w:right w:val="single" w:sz="12" w:space="0" w:color="000000"/>
            </w:tcBorders>
            <w:hideMark/>
          </w:tcPr>
          <w:p w14:paraId="6F939303" w14:textId="77777777" w:rsidR="00443E58" w:rsidRPr="00992811" w:rsidRDefault="00443E58" w:rsidP="00210C51">
            <w:pPr>
              <w:autoSpaceDE w:val="0"/>
              <w:autoSpaceDN w:val="0"/>
              <w:adjustRightInd w:val="0"/>
              <w:jc w:val="center"/>
              <w:rPr>
                <w:rFonts w:ascii="Arial" w:hAnsi="Arial" w:cs="Arial"/>
                <w:color w:val="000000"/>
                <w:sz w:val="24"/>
                <w:szCs w:val="24"/>
              </w:rPr>
            </w:pPr>
            <w:r>
              <w:rPr>
                <w:rFonts w:ascii="Arial" w:hAnsi="Arial" w:cs="Arial"/>
                <w:color w:val="000000"/>
                <w:sz w:val="24"/>
                <w:szCs w:val="24"/>
              </w:rPr>
              <w:t>2.0</w:t>
            </w:r>
          </w:p>
        </w:tc>
        <w:tc>
          <w:tcPr>
            <w:tcW w:w="3969" w:type="dxa"/>
            <w:tcBorders>
              <w:top w:val="single" w:sz="12" w:space="0" w:color="000000"/>
              <w:left w:val="single" w:sz="12" w:space="0" w:color="000000"/>
              <w:bottom w:val="single" w:sz="12" w:space="0" w:color="000000"/>
              <w:right w:val="single" w:sz="12" w:space="0" w:color="000000"/>
            </w:tcBorders>
          </w:tcPr>
          <w:p w14:paraId="0B7BC17F" w14:textId="77777777" w:rsidR="00443E58" w:rsidRDefault="00722C9F" w:rsidP="00210C51">
            <w:pPr>
              <w:autoSpaceDE w:val="0"/>
              <w:autoSpaceDN w:val="0"/>
              <w:adjustRightInd w:val="0"/>
              <w:jc w:val="center"/>
              <w:rPr>
                <w:rFonts w:ascii="Arial" w:hAnsi="Arial" w:cs="Arial"/>
                <w:color w:val="000000"/>
                <w:sz w:val="24"/>
                <w:szCs w:val="24"/>
              </w:rPr>
            </w:pPr>
            <w:r>
              <w:rPr>
                <w:rFonts w:ascii="Arial" w:hAnsi="Arial" w:cs="Arial"/>
                <w:color w:val="000000"/>
                <w:sz w:val="24"/>
                <w:szCs w:val="24"/>
              </w:rPr>
              <w:t>0</w:t>
            </w:r>
          </w:p>
        </w:tc>
      </w:tr>
    </w:tbl>
    <w:p w14:paraId="0A2666F4" w14:textId="77777777" w:rsidR="00443E58" w:rsidRDefault="00443E58" w:rsidP="00443E58">
      <w:pPr>
        <w:pStyle w:val="BodyTextIndent"/>
        <w:ind w:hanging="720"/>
        <w:rPr>
          <w:rFonts w:ascii="Arial" w:hAnsi="Arial" w:cs="Arial"/>
          <w:szCs w:val="24"/>
        </w:rPr>
      </w:pPr>
    </w:p>
    <w:p w14:paraId="7E4863F2" w14:textId="77777777" w:rsidR="00F60380" w:rsidRDefault="00443E58" w:rsidP="008C1AF9">
      <w:pPr>
        <w:pStyle w:val="BodyTextIndent"/>
        <w:ind w:hanging="720"/>
        <w:rPr>
          <w:rFonts w:ascii="Arial" w:hAnsi="Arial" w:cs="Arial"/>
          <w:szCs w:val="24"/>
        </w:rPr>
      </w:pPr>
      <w:r>
        <w:rPr>
          <w:rFonts w:ascii="Arial" w:hAnsi="Arial" w:cs="Arial"/>
          <w:szCs w:val="24"/>
        </w:rPr>
        <w:t xml:space="preserve"> </w:t>
      </w:r>
    </w:p>
    <w:p w14:paraId="3A2F3BCB" w14:textId="77777777" w:rsidR="00C17E09" w:rsidRDefault="00190A5D" w:rsidP="000D08E2">
      <w:pPr>
        <w:pStyle w:val="BodyTextIndent"/>
        <w:ind w:right="-149" w:hanging="720"/>
        <w:rPr>
          <w:rFonts w:ascii="Arial" w:hAnsi="Arial" w:cs="Arial"/>
          <w:szCs w:val="24"/>
        </w:rPr>
      </w:pPr>
      <w:r>
        <w:rPr>
          <w:rFonts w:ascii="Arial" w:hAnsi="Arial" w:cs="Arial"/>
          <w:szCs w:val="24"/>
        </w:rPr>
        <w:t>3.</w:t>
      </w:r>
      <w:r w:rsidR="00904CEA">
        <w:rPr>
          <w:rFonts w:ascii="Arial" w:hAnsi="Arial" w:cs="Arial"/>
          <w:szCs w:val="24"/>
        </w:rPr>
        <w:t>13</w:t>
      </w:r>
      <w:r>
        <w:rPr>
          <w:rFonts w:ascii="Arial" w:hAnsi="Arial" w:cs="Arial"/>
          <w:szCs w:val="24"/>
        </w:rPr>
        <w:tab/>
      </w:r>
      <w:r w:rsidR="00F606A3">
        <w:rPr>
          <w:rFonts w:ascii="Arial" w:hAnsi="Arial" w:cs="Arial"/>
          <w:szCs w:val="24"/>
        </w:rPr>
        <w:t>T</w:t>
      </w:r>
      <w:r w:rsidR="00151F29">
        <w:rPr>
          <w:rFonts w:ascii="Arial" w:hAnsi="Arial" w:cs="Arial"/>
          <w:szCs w:val="24"/>
        </w:rPr>
        <w:t xml:space="preserve">he </w:t>
      </w:r>
      <w:r w:rsidR="00C17E09">
        <w:rPr>
          <w:rFonts w:ascii="Arial" w:hAnsi="Arial" w:cs="Arial"/>
          <w:szCs w:val="24"/>
        </w:rPr>
        <w:t>Internal Audit</w:t>
      </w:r>
      <w:r w:rsidR="00151F29">
        <w:rPr>
          <w:rFonts w:ascii="Arial" w:hAnsi="Arial" w:cs="Arial"/>
          <w:szCs w:val="24"/>
        </w:rPr>
        <w:t xml:space="preserve"> Service will return to normality during </w:t>
      </w:r>
      <w:r w:rsidR="00C17E09">
        <w:rPr>
          <w:rFonts w:ascii="Arial" w:hAnsi="Arial" w:cs="Arial"/>
          <w:szCs w:val="24"/>
        </w:rPr>
        <w:t>20</w:t>
      </w:r>
      <w:r w:rsidR="00307A7E">
        <w:rPr>
          <w:rFonts w:ascii="Arial" w:hAnsi="Arial" w:cs="Arial"/>
          <w:szCs w:val="24"/>
        </w:rPr>
        <w:t>2</w:t>
      </w:r>
      <w:r w:rsidR="00F606A3">
        <w:rPr>
          <w:rFonts w:ascii="Arial" w:hAnsi="Arial" w:cs="Arial"/>
          <w:szCs w:val="24"/>
        </w:rPr>
        <w:t>2</w:t>
      </w:r>
      <w:r w:rsidR="00C17E09">
        <w:rPr>
          <w:rFonts w:ascii="Arial" w:hAnsi="Arial" w:cs="Arial"/>
          <w:szCs w:val="24"/>
        </w:rPr>
        <w:t>/20</w:t>
      </w:r>
      <w:r w:rsidR="00ED7D33">
        <w:rPr>
          <w:rFonts w:ascii="Arial" w:hAnsi="Arial" w:cs="Arial"/>
          <w:szCs w:val="24"/>
        </w:rPr>
        <w:t>2</w:t>
      </w:r>
      <w:r w:rsidR="00F606A3">
        <w:rPr>
          <w:rFonts w:ascii="Arial" w:hAnsi="Arial" w:cs="Arial"/>
          <w:szCs w:val="24"/>
        </w:rPr>
        <w:t>3</w:t>
      </w:r>
      <w:r w:rsidR="00151F29">
        <w:rPr>
          <w:rFonts w:ascii="Arial" w:hAnsi="Arial" w:cs="Arial"/>
          <w:szCs w:val="24"/>
        </w:rPr>
        <w:t xml:space="preserve"> and </w:t>
      </w:r>
      <w:r w:rsidR="00F606A3">
        <w:rPr>
          <w:rFonts w:ascii="Arial" w:hAnsi="Arial" w:cs="Arial"/>
          <w:szCs w:val="24"/>
        </w:rPr>
        <w:t>therefore</w:t>
      </w:r>
      <w:r w:rsidR="00151F29">
        <w:rPr>
          <w:rFonts w:ascii="Arial" w:hAnsi="Arial" w:cs="Arial"/>
          <w:szCs w:val="24"/>
        </w:rPr>
        <w:t xml:space="preserve"> performance measurement will </w:t>
      </w:r>
      <w:r w:rsidR="00F36B56">
        <w:rPr>
          <w:rFonts w:ascii="Arial" w:hAnsi="Arial" w:cs="Arial"/>
          <w:szCs w:val="24"/>
        </w:rPr>
        <w:t xml:space="preserve">again </w:t>
      </w:r>
      <w:r w:rsidR="00151F29">
        <w:rPr>
          <w:rFonts w:ascii="Arial" w:hAnsi="Arial" w:cs="Arial"/>
          <w:szCs w:val="24"/>
        </w:rPr>
        <w:t xml:space="preserve">be </w:t>
      </w:r>
      <w:r w:rsidR="00F606A3">
        <w:rPr>
          <w:rFonts w:ascii="Arial" w:hAnsi="Arial" w:cs="Arial"/>
          <w:szCs w:val="24"/>
        </w:rPr>
        <w:t xml:space="preserve">meaningful. It is proposed that </w:t>
      </w:r>
      <w:r w:rsidR="00151F29">
        <w:rPr>
          <w:rFonts w:ascii="Arial" w:hAnsi="Arial" w:cs="Arial"/>
          <w:szCs w:val="24"/>
        </w:rPr>
        <w:t xml:space="preserve">the following set of PIs, with their targets, will be adopted as </w:t>
      </w:r>
      <w:r w:rsidR="00C17E09">
        <w:rPr>
          <w:rFonts w:ascii="Arial" w:hAnsi="Arial" w:cs="Arial"/>
          <w:szCs w:val="24"/>
        </w:rPr>
        <w:t xml:space="preserve">detailed in </w:t>
      </w:r>
      <w:r w:rsidR="002F137A">
        <w:rPr>
          <w:rFonts w:ascii="Arial" w:hAnsi="Arial" w:cs="Arial"/>
          <w:szCs w:val="24"/>
        </w:rPr>
        <w:t>Table</w:t>
      </w:r>
      <w:r w:rsidR="00C17E09">
        <w:rPr>
          <w:rFonts w:ascii="Arial" w:hAnsi="Arial" w:cs="Arial"/>
          <w:szCs w:val="24"/>
        </w:rPr>
        <w:t xml:space="preserve"> </w:t>
      </w:r>
      <w:r w:rsidR="00151F29">
        <w:rPr>
          <w:rFonts w:ascii="Arial" w:hAnsi="Arial" w:cs="Arial"/>
          <w:szCs w:val="24"/>
        </w:rPr>
        <w:t>4</w:t>
      </w:r>
      <w:r w:rsidR="00C17E09">
        <w:rPr>
          <w:rFonts w:ascii="Arial" w:hAnsi="Arial" w:cs="Arial"/>
          <w:szCs w:val="24"/>
        </w:rPr>
        <w:t xml:space="preserve">. </w:t>
      </w:r>
    </w:p>
    <w:p w14:paraId="41159E68" w14:textId="77777777" w:rsidR="004266C0" w:rsidRDefault="004266C0" w:rsidP="00C17E09">
      <w:pPr>
        <w:pStyle w:val="BodyTextIndent"/>
        <w:ind w:hanging="720"/>
        <w:rPr>
          <w:rFonts w:ascii="Arial" w:hAnsi="Arial" w:cs="Arial"/>
          <w:szCs w:val="24"/>
        </w:rPr>
      </w:pPr>
    </w:p>
    <w:tbl>
      <w:tblPr>
        <w:tblW w:w="9639" w:type="dxa"/>
        <w:tblLayout w:type="fixed"/>
        <w:tblCellMar>
          <w:left w:w="30" w:type="dxa"/>
          <w:right w:w="30" w:type="dxa"/>
        </w:tblCellMar>
        <w:tblLook w:val="04A0" w:firstRow="1" w:lastRow="0" w:firstColumn="1" w:lastColumn="0" w:noHBand="0" w:noVBand="1"/>
      </w:tblPr>
      <w:tblGrid>
        <w:gridCol w:w="7371"/>
        <w:gridCol w:w="2268"/>
      </w:tblGrid>
      <w:tr w:rsidR="00992811" w14:paraId="20143697" w14:textId="77777777" w:rsidTr="00151F29">
        <w:trPr>
          <w:trHeight w:val="247"/>
        </w:trPr>
        <w:tc>
          <w:tcPr>
            <w:tcW w:w="7371" w:type="dxa"/>
          </w:tcPr>
          <w:p w14:paraId="756AD671" w14:textId="77777777" w:rsidR="00992811" w:rsidRPr="00151F29" w:rsidRDefault="00151F29" w:rsidP="00F606A3">
            <w:pPr>
              <w:autoSpaceDE w:val="0"/>
              <w:autoSpaceDN w:val="0"/>
              <w:adjustRightInd w:val="0"/>
              <w:ind w:right="-2434"/>
              <w:rPr>
                <w:rFonts w:ascii="Arial" w:hAnsi="Arial" w:cs="Arial"/>
                <w:b/>
                <w:color w:val="000000"/>
                <w:sz w:val="24"/>
                <w:szCs w:val="24"/>
                <w:u w:val="single"/>
              </w:rPr>
            </w:pPr>
            <w:r>
              <w:rPr>
                <w:rFonts w:ascii="Arial" w:hAnsi="Arial" w:cs="Arial"/>
                <w:b/>
                <w:color w:val="000000"/>
                <w:sz w:val="24"/>
                <w:szCs w:val="24"/>
                <w:u w:val="single"/>
              </w:rPr>
              <w:t>Table 4</w:t>
            </w:r>
            <w:r w:rsidR="00992811" w:rsidRPr="00151F29">
              <w:rPr>
                <w:rFonts w:ascii="Arial" w:hAnsi="Arial" w:cs="Arial"/>
                <w:b/>
                <w:color w:val="000000"/>
                <w:sz w:val="24"/>
                <w:szCs w:val="24"/>
                <w:u w:val="single"/>
              </w:rPr>
              <w:t>: Internal Audit’s Performance Indic</w:t>
            </w:r>
            <w:r w:rsidR="00003384">
              <w:rPr>
                <w:rFonts w:ascii="Arial" w:hAnsi="Arial" w:cs="Arial"/>
                <w:b/>
                <w:color w:val="000000"/>
                <w:sz w:val="24"/>
                <w:szCs w:val="24"/>
                <w:u w:val="single"/>
              </w:rPr>
              <w:t>a</w:t>
            </w:r>
            <w:r w:rsidR="00992811" w:rsidRPr="00151F29">
              <w:rPr>
                <w:rFonts w:ascii="Arial" w:hAnsi="Arial" w:cs="Arial"/>
                <w:b/>
                <w:color w:val="000000"/>
                <w:sz w:val="24"/>
                <w:szCs w:val="24"/>
                <w:u w:val="single"/>
              </w:rPr>
              <w:t>tors for 20</w:t>
            </w:r>
            <w:r w:rsidR="00B46721" w:rsidRPr="00151F29">
              <w:rPr>
                <w:rFonts w:ascii="Arial" w:hAnsi="Arial" w:cs="Arial"/>
                <w:b/>
                <w:color w:val="000000"/>
                <w:sz w:val="24"/>
                <w:szCs w:val="24"/>
                <w:u w:val="single"/>
              </w:rPr>
              <w:t>2</w:t>
            </w:r>
            <w:r w:rsidR="00F606A3">
              <w:rPr>
                <w:rFonts w:ascii="Arial" w:hAnsi="Arial" w:cs="Arial"/>
                <w:b/>
                <w:color w:val="000000"/>
                <w:sz w:val="24"/>
                <w:szCs w:val="24"/>
                <w:u w:val="single"/>
              </w:rPr>
              <w:t>2</w:t>
            </w:r>
            <w:r w:rsidR="00992811" w:rsidRPr="00151F29">
              <w:rPr>
                <w:rFonts w:ascii="Arial" w:hAnsi="Arial" w:cs="Arial"/>
                <w:b/>
                <w:color w:val="000000"/>
                <w:sz w:val="24"/>
                <w:szCs w:val="24"/>
                <w:u w:val="single"/>
              </w:rPr>
              <w:t>/20</w:t>
            </w:r>
            <w:r w:rsidR="009C3D75" w:rsidRPr="00151F29">
              <w:rPr>
                <w:rFonts w:ascii="Arial" w:hAnsi="Arial" w:cs="Arial"/>
                <w:b/>
                <w:color w:val="000000"/>
                <w:sz w:val="24"/>
                <w:szCs w:val="24"/>
                <w:u w:val="single"/>
              </w:rPr>
              <w:t>2</w:t>
            </w:r>
            <w:r w:rsidR="00F606A3">
              <w:rPr>
                <w:rFonts w:ascii="Arial" w:hAnsi="Arial" w:cs="Arial"/>
                <w:b/>
                <w:color w:val="000000"/>
                <w:sz w:val="24"/>
                <w:szCs w:val="24"/>
                <w:u w:val="single"/>
              </w:rPr>
              <w:t>3</w:t>
            </w:r>
          </w:p>
        </w:tc>
        <w:tc>
          <w:tcPr>
            <w:tcW w:w="2268" w:type="dxa"/>
          </w:tcPr>
          <w:p w14:paraId="1EB1A503" w14:textId="77777777" w:rsidR="00992811" w:rsidRPr="00992811" w:rsidRDefault="00992811" w:rsidP="00151F29">
            <w:pPr>
              <w:autoSpaceDE w:val="0"/>
              <w:autoSpaceDN w:val="0"/>
              <w:adjustRightInd w:val="0"/>
              <w:ind w:left="1098" w:hanging="1098"/>
              <w:jc w:val="right"/>
              <w:rPr>
                <w:rFonts w:ascii="Arial" w:hAnsi="Arial" w:cs="Arial"/>
                <w:b/>
                <w:bCs/>
                <w:color w:val="000000"/>
                <w:sz w:val="24"/>
                <w:szCs w:val="24"/>
              </w:rPr>
            </w:pPr>
          </w:p>
        </w:tc>
      </w:tr>
      <w:tr w:rsidR="00992811" w14:paraId="36E7AD61" w14:textId="77777777" w:rsidTr="00151F29">
        <w:trPr>
          <w:trHeight w:val="305"/>
        </w:trPr>
        <w:tc>
          <w:tcPr>
            <w:tcW w:w="7371" w:type="dxa"/>
            <w:tcBorders>
              <w:top w:val="nil"/>
              <w:left w:val="nil"/>
              <w:bottom w:val="single" w:sz="12" w:space="0" w:color="000000"/>
              <w:right w:val="nil"/>
            </w:tcBorders>
          </w:tcPr>
          <w:p w14:paraId="427EF1CF" w14:textId="77777777" w:rsidR="00992811" w:rsidRPr="00992811" w:rsidRDefault="00992811">
            <w:pPr>
              <w:autoSpaceDE w:val="0"/>
              <w:autoSpaceDN w:val="0"/>
              <w:adjustRightInd w:val="0"/>
              <w:jc w:val="right"/>
              <w:rPr>
                <w:rFonts w:ascii="Arial" w:hAnsi="Arial" w:cs="Arial"/>
                <w:color w:val="000000"/>
                <w:sz w:val="24"/>
                <w:szCs w:val="24"/>
              </w:rPr>
            </w:pPr>
          </w:p>
        </w:tc>
        <w:tc>
          <w:tcPr>
            <w:tcW w:w="2268" w:type="dxa"/>
            <w:tcBorders>
              <w:top w:val="nil"/>
              <w:left w:val="nil"/>
              <w:bottom w:val="single" w:sz="12" w:space="0" w:color="000000"/>
              <w:right w:val="nil"/>
            </w:tcBorders>
          </w:tcPr>
          <w:p w14:paraId="1B0F5975" w14:textId="77777777" w:rsidR="00992811" w:rsidRPr="00992811" w:rsidRDefault="00992811">
            <w:pPr>
              <w:autoSpaceDE w:val="0"/>
              <w:autoSpaceDN w:val="0"/>
              <w:adjustRightInd w:val="0"/>
              <w:jc w:val="right"/>
              <w:rPr>
                <w:rFonts w:ascii="Arial" w:hAnsi="Arial" w:cs="Arial"/>
                <w:color w:val="000000"/>
                <w:sz w:val="24"/>
                <w:szCs w:val="24"/>
              </w:rPr>
            </w:pPr>
          </w:p>
        </w:tc>
      </w:tr>
      <w:tr w:rsidR="00992811" w14:paraId="76D2E559" w14:textId="77777777" w:rsidTr="00151F29">
        <w:trPr>
          <w:trHeight w:val="348"/>
        </w:trPr>
        <w:tc>
          <w:tcPr>
            <w:tcW w:w="7371" w:type="dxa"/>
            <w:tcBorders>
              <w:top w:val="single" w:sz="12" w:space="0" w:color="000000"/>
              <w:left w:val="single" w:sz="12" w:space="0" w:color="000000"/>
              <w:bottom w:val="nil"/>
              <w:right w:val="single" w:sz="12" w:space="0" w:color="000000"/>
            </w:tcBorders>
            <w:hideMark/>
          </w:tcPr>
          <w:p w14:paraId="70F32DD7" w14:textId="77777777" w:rsidR="00992811" w:rsidRPr="00992811" w:rsidRDefault="00992811">
            <w:pPr>
              <w:autoSpaceDE w:val="0"/>
              <w:autoSpaceDN w:val="0"/>
              <w:adjustRightInd w:val="0"/>
              <w:jc w:val="center"/>
              <w:rPr>
                <w:rFonts w:ascii="Arial" w:hAnsi="Arial" w:cs="Arial"/>
                <w:color w:val="000000"/>
                <w:sz w:val="24"/>
                <w:szCs w:val="24"/>
              </w:rPr>
            </w:pPr>
            <w:r w:rsidRPr="00992811">
              <w:rPr>
                <w:rFonts w:ascii="Arial" w:hAnsi="Arial" w:cs="Arial"/>
                <w:color w:val="000000"/>
                <w:sz w:val="24"/>
                <w:szCs w:val="24"/>
              </w:rPr>
              <w:t>Performance Indicator</w:t>
            </w:r>
          </w:p>
        </w:tc>
        <w:tc>
          <w:tcPr>
            <w:tcW w:w="2268" w:type="dxa"/>
            <w:tcBorders>
              <w:top w:val="single" w:sz="12" w:space="0" w:color="000000"/>
              <w:left w:val="single" w:sz="12" w:space="0" w:color="000000"/>
              <w:bottom w:val="nil"/>
              <w:right w:val="single" w:sz="12" w:space="0" w:color="000000"/>
            </w:tcBorders>
            <w:hideMark/>
          </w:tcPr>
          <w:p w14:paraId="3C327583" w14:textId="77777777" w:rsidR="00992811" w:rsidRPr="00992811" w:rsidRDefault="00992811">
            <w:pPr>
              <w:autoSpaceDE w:val="0"/>
              <w:autoSpaceDN w:val="0"/>
              <w:adjustRightInd w:val="0"/>
              <w:jc w:val="center"/>
              <w:rPr>
                <w:rFonts w:ascii="Arial" w:hAnsi="Arial" w:cs="Arial"/>
                <w:color w:val="000000"/>
                <w:sz w:val="24"/>
                <w:szCs w:val="24"/>
              </w:rPr>
            </w:pPr>
            <w:r w:rsidRPr="00992811">
              <w:rPr>
                <w:rFonts w:ascii="Arial" w:hAnsi="Arial" w:cs="Arial"/>
                <w:color w:val="000000"/>
                <w:sz w:val="24"/>
                <w:szCs w:val="24"/>
              </w:rPr>
              <w:t>Target</w:t>
            </w:r>
          </w:p>
        </w:tc>
      </w:tr>
      <w:tr w:rsidR="00992811" w14:paraId="3C615B0A" w14:textId="77777777" w:rsidTr="00151F29">
        <w:trPr>
          <w:trHeight w:val="348"/>
        </w:trPr>
        <w:tc>
          <w:tcPr>
            <w:tcW w:w="7371" w:type="dxa"/>
            <w:tcBorders>
              <w:top w:val="nil"/>
              <w:left w:val="single" w:sz="12" w:space="0" w:color="000000"/>
              <w:bottom w:val="single" w:sz="12" w:space="0" w:color="000000"/>
              <w:right w:val="single" w:sz="12" w:space="0" w:color="000000"/>
            </w:tcBorders>
          </w:tcPr>
          <w:p w14:paraId="13B58178" w14:textId="77777777" w:rsidR="00992811" w:rsidRPr="00992811" w:rsidRDefault="00992811">
            <w:pPr>
              <w:autoSpaceDE w:val="0"/>
              <w:autoSpaceDN w:val="0"/>
              <w:adjustRightInd w:val="0"/>
              <w:jc w:val="right"/>
              <w:rPr>
                <w:rFonts w:ascii="Arial" w:hAnsi="Arial" w:cs="Arial"/>
                <w:color w:val="000000"/>
                <w:sz w:val="24"/>
                <w:szCs w:val="24"/>
              </w:rPr>
            </w:pPr>
          </w:p>
        </w:tc>
        <w:tc>
          <w:tcPr>
            <w:tcW w:w="2268" w:type="dxa"/>
            <w:tcBorders>
              <w:top w:val="nil"/>
              <w:left w:val="single" w:sz="12" w:space="0" w:color="000000"/>
              <w:bottom w:val="single" w:sz="12" w:space="0" w:color="000000"/>
              <w:right w:val="single" w:sz="12" w:space="0" w:color="000000"/>
            </w:tcBorders>
          </w:tcPr>
          <w:p w14:paraId="35348F11" w14:textId="77777777" w:rsidR="00992811" w:rsidRPr="00992811" w:rsidRDefault="00992811">
            <w:pPr>
              <w:autoSpaceDE w:val="0"/>
              <w:autoSpaceDN w:val="0"/>
              <w:adjustRightInd w:val="0"/>
              <w:rPr>
                <w:rFonts w:ascii="Arial" w:hAnsi="Arial" w:cs="Arial"/>
                <w:color w:val="000000"/>
                <w:sz w:val="24"/>
                <w:szCs w:val="24"/>
              </w:rPr>
            </w:pPr>
          </w:p>
        </w:tc>
      </w:tr>
      <w:tr w:rsidR="00992811" w14:paraId="78F78E26" w14:textId="77777777" w:rsidTr="00151F29">
        <w:trPr>
          <w:trHeight w:val="1207"/>
        </w:trPr>
        <w:tc>
          <w:tcPr>
            <w:tcW w:w="7371" w:type="dxa"/>
            <w:tcBorders>
              <w:top w:val="single" w:sz="12" w:space="0" w:color="000000"/>
              <w:left w:val="single" w:sz="12" w:space="0" w:color="000000"/>
              <w:bottom w:val="single" w:sz="12" w:space="0" w:color="000000"/>
              <w:right w:val="single" w:sz="12" w:space="0" w:color="000000"/>
            </w:tcBorders>
            <w:hideMark/>
          </w:tcPr>
          <w:p w14:paraId="7DEE5CA1" w14:textId="77777777" w:rsidR="00992811" w:rsidRPr="00992811" w:rsidRDefault="006735AD" w:rsidP="006A671E">
            <w:pPr>
              <w:autoSpaceDE w:val="0"/>
              <w:autoSpaceDN w:val="0"/>
              <w:adjustRightInd w:val="0"/>
              <w:rPr>
                <w:rFonts w:ascii="Arial" w:hAnsi="Arial" w:cs="Arial"/>
                <w:color w:val="000000"/>
                <w:sz w:val="24"/>
                <w:szCs w:val="24"/>
              </w:rPr>
            </w:pPr>
            <w:r w:rsidRPr="006735AD">
              <w:rPr>
                <w:rFonts w:ascii="Arial" w:hAnsi="Arial" w:cs="Arial"/>
                <w:color w:val="000000"/>
                <w:sz w:val="24"/>
                <w:szCs w:val="24"/>
              </w:rPr>
              <w:t xml:space="preserve">Levels of </w:t>
            </w:r>
            <w:r w:rsidR="00F606A3">
              <w:rPr>
                <w:rFonts w:ascii="Arial" w:hAnsi="Arial" w:cs="Arial"/>
                <w:color w:val="000000"/>
                <w:sz w:val="24"/>
                <w:szCs w:val="24"/>
              </w:rPr>
              <w:t xml:space="preserve">Excellent / Good </w:t>
            </w:r>
            <w:r w:rsidRPr="006735AD">
              <w:rPr>
                <w:rFonts w:ascii="Arial" w:hAnsi="Arial" w:cs="Arial"/>
                <w:color w:val="000000"/>
                <w:sz w:val="24"/>
                <w:szCs w:val="24"/>
              </w:rPr>
              <w:t xml:space="preserve">satisfaction with audit reviews completed </w:t>
            </w:r>
            <w:r w:rsidR="006A671E">
              <w:rPr>
                <w:rFonts w:ascii="Arial" w:hAnsi="Arial" w:cs="Arial"/>
                <w:color w:val="000000"/>
                <w:sz w:val="24"/>
                <w:szCs w:val="24"/>
              </w:rPr>
              <w:t xml:space="preserve">informed from </w:t>
            </w:r>
            <w:r w:rsidRPr="006735AD">
              <w:rPr>
                <w:rFonts w:ascii="Arial" w:hAnsi="Arial" w:cs="Arial"/>
                <w:color w:val="000000"/>
                <w:sz w:val="24"/>
                <w:szCs w:val="24"/>
              </w:rPr>
              <w:t xml:space="preserve">audit </w:t>
            </w:r>
            <w:r w:rsidR="006A671E">
              <w:rPr>
                <w:rFonts w:ascii="Arial" w:hAnsi="Arial" w:cs="Arial"/>
                <w:color w:val="000000"/>
                <w:sz w:val="24"/>
                <w:szCs w:val="24"/>
              </w:rPr>
              <w:t>closure meetings</w:t>
            </w:r>
          </w:p>
        </w:tc>
        <w:tc>
          <w:tcPr>
            <w:tcW w:w="2268" w:type="dxa"/>
            <w:tcBorders>
              <w:top w:val="single" w:sz="12" w:space="0" w:color="000000"/>
              <w:left w:val="single" w:sz="12" w:space="0" w:color="000000"/>
              <w:bottom w:val="single" w:sz="12" w:space="0" w:color="000000"/>
              <w:right w:val="single" w:sz="12" w:space="0" w:color="000000"/>
            </w:tcBorders>
            <w:hideMark/>
          </w:tcPr>
          <w:p w14:paraId="3C649010" w14:textId="77777777" w:rsidR="00992811" w:rsidRPr="00992811" w:rsidRDefault="006735AD" w:rsidP="00F606A3">
            <w:pPr>
              <w:autoSpaceDE w:val="0"/>
              <w:autoSpaceDN w:val="0"/>
              <w:adjustRightInd w:val="0"/>
              <w:jc w:val="center"/>
              <w:rPr>
                <w:rFonts w:ascii="Arial" w:hAnsi="Arial" w:cs="Arial"/>
                <w:color w:val="000000"/>
                <w:sz w:val="24"/>
                <w:szCs w:val="24"/>
              </w:rPr>
            </w:pPr>
            <w:r>
              <w:rPr>
                <w:rFonts w:ascii="Arial" w:hAnsi="Arial" w:cs="Arial"/>
                <w:color w:val="000000"/>
                <w:sz w:val="24"/>
                <w:szCs w:val="24"/>
              </w:rPr>
              <w:t>9</w:t>
            </w:r>
            <w:r w:rsidR="00F606A3">
              <w:rPr>
                <w:rFonts w:ascii="Arial" w:hAnsi="Arial" w:cs="Arial"/>
                <w:color w:val="000000"/>
                <w:sz w:val="24"/>
                <w:szCs w:val="24"/>
              </w:rPr>
              <w:t>5</w:t>
            </w:r>
            <w:r w:rsidR="00992811" w:rsidRPr="00992811">
              <w:rPr>
                <w:rFonts w:ascii="Arial" w:hAnsi="Arial" w:cs="Arial"/>
                <w:color w:val="000000"/>
                <w:sz w:val="24"/>
                <w:szCs w:val="24"/>
              </w:rPr>
              <w:t>%</w:t>
            </w:r>
          </w:p>
        </w:tc>
      </w:tr>
      <w:tr w:rsidR="00992811" w14:paraId="13F1FD8D" w14:textId="77777777" w:rsidTr="00151F29">
        <w:trPr>
          <w:trHeight w:val="960"/>
        </w:trPr>
        <w:tc>
          <w:tcPr>
            <w:tcW w:w="7371" w:type="dxa"/>
            <w:tcBorders>
              <w:top w:val="single" w:sz="12" w:space="0" w:color="000000"/>
              <w:left w:val="single" w:sz="12" w:space="0" w:color="000000"/>
              <w:bottom w:val="single" w:sz="12" w:space="0" w:color="000000"/>
              <w:right w:val="single" w:sz="12" w:space="0" w:color="000000"/>
            </w:tcBorders>
            <w:hideMark/>
          </w:tcPr>
          <w:p w14:paraId="4C154DED" w14:textId="77777777" w:rsidR="00992811" w:rsidRPr="00992811" w:rsidRDefault="00992811" w:rsidP="006A671E">
            <w:pPr>
              <w:autoSpaceDE w:val="0"/>
              <w:autoSpaceDN w:val="0"/>
              <w:adjustRightInd w:val="0"/>
              <w:rPr>
                <w:rFonts w:ascii="Arial" w:hAnsi="Arial" w:cs="Arial"/>
                <w:color w:val="000000"/>
                <w:sz w:val="24"/>
                <w:szCs w:val="24"/>
              </w:rPr>
            </w:pPr>
            <w:r w:rsidRPr="00992811">
              <w:rPr>
                <w:rFonts w:ascii="Arial" w:hAnsi="Arial" w:cs="Arial"/>
                <w:color w:val="000000"/>
                <w:sz w:val="24"/>
                <w:szCs w:val="24"/>
              </w:rPr>
              <w:t xml:space="preserve">% of unproductive time </w:t>
            </w:r>
          </w:p>
        </w:tc>
        <w:tc>
          <w:tcPr>
            <w:tcW w:w="2268" w:type="dxa"/>
            <w:tcBorders>
              <w:top w:val="single" w:sz="12" w:space="0" w:color="000000"/>
              <w:left w:val="single" w:sz="12" w:space="0" w:color="000000"/>
              <w:bottom w:val="single" w:sz="12" w:space="0" w:color="000000"/>
              <w:right w:val="single" w:sz="12" w:space="0" w:color="000000"/>
            </w:tcBorders>
            <w:hideMark/>
          </w:tcPr>
          <w:p w14:paraId="685B5C54" w14:textId="77777777" w:rsidR="00992811" w:rsidRPr="00992811" w:rsidRDefault="00992811">
            <w:pPr>
              <w:autoSpaceDE w:val="0"/>
              <w:autoSpaceDN w:val="0"/>
              <w:adjustRightInd w:val="0"/>
              <w:jc w:val="center"/>
              <w:rPr>
                <w:rFonts w:ascii="Arial" w:hAnsi="Arial" w:cs="Arial"/>
                <w:color w:val="000000"/>
                <w:sz w:val="24"/>
                <w:szCs w:val="24"/>
              </w:rPr>
            </w:pPr>
            <w:r w:rsidRPr="00992811">
              <w:rPr>
                <w:rFonts w:ascii="Arial" w:hAnsi="Arial" w:cs="Arial"/>
                <w:color w:val="000000"/>
                <w:sz w:val="24"/>
                <w:szCs w:val="24"/>
              </w:rPr>
              <w:t>&lt; 4%</w:t>
            </w:r>
          </w:p>
        </w:tc>
      </w:tr>
      <w:tr w:rsidR="001F7826" w14:paraId="461D6B34" w14:textId="77777777" w:rsidTr="00151F29">
        <w:trPr>
          <w:trHeight w:val="1250"/>
        </w:trPr>
        <w:tc>
          <w:tcPr>
            <w:tcW w:w="7371" w:type="dxa"/>
            <w:tcBorders>
              <w:top w:val="single" w:sz="12" w:space="0" w:color="000000"/>
              <w:left w:val="single" w:sz="12" w:space="0" w:color="000000"/>
              <w:bottom w:val="single" w:sz="12" w:space="0" w:color="000000"/>
              <w:right w:val="single" w:sz="12" w:space="0" w:color="000000"/>
            </w:tcBorders>
          </w:tcPr>
          <w:p w14:paraId="4598C770" w14:textId="77777777" w:rsidR="001F7826" w:rsidRPr="00992811" w:rsidRDefault="001F7826" w:rsidP="006A671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of draft audit memos / reports issued to management within 10 working days of completion of review </w:t>
            </w:r>
          </w:p>
        </w:tc>
        <w:tc>
          <w:tcPr>
            <w:tcW w:w="2268" w:type="dxa"/>
            <w:tcBorders>
              <w:top w:val="single" w:sz="12" w:space="0" w:color="000000"/>
              <w:left w:val="single" w:sz="12" w:space="0" w:color="000000"/>
              <w:bottom w:val="single" w:sz="12" w:space="0" w:color="000000"/>
              <w:right w:val="single" w:sz="12" w:space="0" w:color="000000"/>
            </w:tcBorders>
          </w:tcPr>
          <w:p w14:paraId="1127FCE4" w14:textId="77777777" w:rsidR="001F7826" w:rsidRPr="00992811" w:rsidRDefault="001F7826">
            <w:pPr>
              <w:autoSpaceDE w:val="0"/>
              <w:autoSpaceDN w:val="0"/>
              <w:adjustRightInd w:val="0"/>
              <w:jc w:val="center"/>
              <w:rPr>
                <w:rFonts w:ascii="Arial" w:hAnsi="Arial" w:cs="Arial"/>
                <w:color w:val="000000"/>
                <w:sz w:val="24"/>
                <w:szCs w:val="24"/>
              </w:rPr>
            </w:pPr>
            <w:r>
              <w:rPr>
                <w:rFonts w:ascii="Arial" w:hAnsi="Arial" w:cs="Arial"/>
                <w:color w:val="000000"/>
                <w:sz w:val="24"/>
                <w:szCs w:val="24"/>
              </w:rPr>
              <w:t>100%</w:t>
            </w:r>
          </w:p>
        </w:tc>
      </w:tr>
      <w:tr w:rsidR="00992811" w14:paraId="1DAB01A2" w14:textId="77777777" w:rsidTr="00151F29">
        <w:trPr>
          <w:trHeight w:val="1250"/>
        </w:trPr>
        <w:tc>
          <w:tcPr>
            <w:tcW w:w="7371" w:type="dxa"/>
            <w:tcBorders>
              <w:top w:val="single" w:sz="12" w:space="0" w:color="000000"/>
              <w:left w:val="single" w:sz="12" w:space="0" w:color="000000"/>
              <w:bottom w:val="single" w:sz="12" w:space="0" w:color="000000"/>
              <w:right w:val="single" w:sz="12" w:space="0" w:color="000000"/>
            </w:tcBorders>
            <w:hideMark/>
          </w:tcPr>
          <w:p w14:paraId="71A68274" w14:textId="77777777" w:rsidR="00992811" w:rsidRPr="00992811" w:rsidRDefault="00992811" w:rsidP="006A671E">
            <w:pPr>
              <w:autoSpaceDE w:val="0"/>
              <w:autoSpaceDN w:val="0"/>
              <w:adjustRightInd w:val="0"/>
              <w:rPr>
                <w:rFonts w:ascii="Arial" w:hAnsi="Arial" w:cs="Arial"/>
                <w:color w:val="000000"/>
                <w:sz w:val="24"/>
                <w:szCs w:val="24"/>
              </w:rPr>
            </w:pPr>
            <w:r w:rsidRPr="00992811">
              <w:rPr>
                <w:rFonts w:ascii="Arial" w:hAnsi="Arial" w:cs="Arial"/>
                <w:color w:val="000000"/>
                <w:sz w:val="24"/>
                <w:szCs w:val="24"/>
              </w:rPr>
              <w:t xml:space="preserve">% of draft audit memos / reports finalised within 10 working days of closure meeting unless extension approved by the </w:t>
            </w:r>
            <w:r w:rsidR="001F7826">
              <w:rPr>
                <w:rFonts w:ascii="Arial" w:hAnsi="Arial" w:cs="Arial"/>
                <w:color w:val="000000"/>
                <w:sz w:val="24"/>
                <w:szCs w:val="24"/>
              </w:rPr>
              <w:t>Corporate</w:t>
            </w:r>
            <w:r w:rsidRPr="00992811">
              <w:rPr>
                <w:rFonts w:ascii="Arial" w:hAnsi="Arial" w:cs="Arial"/>
                <w:color w:val="000000"/>
                <w:sz w:val="24"/>
                <w:szCs w:val="24"/>
              </w:rPr>
              <w:t xml:space="preserve"> Assurance Manager </w:t>
            </w:r>
          </w:p>
        </w:tc>
        <w:tc>
          <w:tcPr>
            <w:tcW w:w="2268" w:type="dxa"/>
            <w:tcBorders>
              <w:top w:val="single" w:sz="12" w:space="0" w:color="000000"/>
              <w:left w:val="single" w:sz="12" w:space="0" w:color="000000"/>
              <w:bottom w:val="single" w:sz="12" w:space="0" w:color="000000"/>
              <w:right w:val="single" w:sz="12" w:space="0" w:color="000000"/>
            </w:tcBorders>
            <w:hideMark/>
          </w:tcPr>
          <w:p w14:paraId="1BE790CE" w14:textId="77777777" w:rsidR="00992811" w:rsidRPr="00992811" w:rsidRDefault="00992811">
            <w:pPr>
              <w:autoSpaceDE w:val="0"/>
              <w:autoSpaceDN w:val="0"/>
              <w:adjustRightInd w:val="0"/>
              <w:jc w:val="center"/>
              <w:rPr>
                <w:rFonts w:ascii="Arial" w:hAnsi="Arial" w:cs="Arial"/>
                <w:color w:val="000000"/>
                <w:sz w:val="24"/>
                <w:szCs w:val="24"/>
              </w:rPr>
            </w:pPr>
            <w:r w:rsidRPr="00992811">
              <w:rPr>
                <w:rFonts w:ascii="Arial" w:hAnsi="Arial" w:cs="Arial"/>
                <w:color w:val="000000"/>
                <w:sz w:val="24"/>
                <w:szCs w:val="24"/>
              </w:rPr>
              <w:t>100%</w:t>
            </w:r>
          </w:p>
        </w:tc>
      </w:tr>
      <w:tr w:rsidR="00992811" w14:paraId="15DD1BEC" w14:textId="77777777" w:rsidTr="00151F29">
        <w:trPr>
          <w:trHeight w:val="1222"/>
        </w:trPr>
        <w:tc>
          <w:tcPr>
            <w:tcW w:w="7371" w:type="dxa"/>
            <w:tcBorders>
              <w:top w:val="single" w:sz="12" w:space="0" w:color="000000"/>
              <w:left w:val="single" w:sz="12" w:space="0" w:color="000000"/>
              <w:bottom w:val="single" w:sz="12" w:space="0" w:color="000000"/>
              <w:right w:val="single" w:sz="12" w:space="0" w:color="000000"/>
            </w:tcBorders>
            <w:hideMark/>
          </w:tcPr>
          <w:p w14:paraId="446A72AD" w14:textId="77777777" w:rsidR="00992811" w:rsidRPr="00992811" w:rsidRDefault="00992811" w:rsidP="006A671E">
            <w:pPr>
              <w:autoSpaceDE w:val="0"/>
              <w:autoSpaceDN w:val="0"/>
              <w:adjustRightInd w:val="0"/>
              <w:rPr>
                <w:rFonts w:ascii="Arial" w:hAnsi="Arial" w:cs="Arial"/>
                <w:color w:val="000000"/>
                <w:sz w:val="24"/>
                <w:szCs w:val="24"/>
              </w:rPr>
            </w:pPr>
            <w:r w:rsidRPr="00992811">
              <w:rPr>
                <w:rFonts w:ascii="Arial" w:hAnsi="Arial" w:cs="Arial"/>
                <w:color w:val="000000"/>
                <w:sz w:val="24"/>
                <w:szCs w:val="24"/>
              </w:rPr>
              <w:t xml:space="preserve">% of individual audit system reviews completed within target days or prior approved extension by the </w:t>
            </w:r>
            <w:r w:rsidR="001F7826">
              <w:rPr>
                <w:rFonts w:ascii="Arial" w:hAnsi="Arial" w:cs="Arial"/>
                <w:color w:val="000000"/>
                <w:sz w:val="24"/>
                <w:szCs w:val="24"/>
              </w:rPr>
              <w:t>Corporate</w:t>
            </w:r>
            <w:r w:rsidRPr="00992811">
              <w:rPr>
                <w:rFonts w:ascii="Arial" w:hAnsi="Arial" w:cs="Arial"/>
                <w:color w:val="000000"/>
                <w:sz w:val="24"/>
                <w:szCs w:val="24"/>
              </w:rPr>
              <w:t xml:space="preserve"> Assurance Manager </w:t>
            </w:r>
          </w:p>
        </w:tc>
        <w:tc>
          <w:tcPr>
            <w:tcW w:w="2268" w:type="dxa"/>
            <w:tcBorders>
              <w:top w:val="single" w:sz="12" w:space="0" w:color="000000"/>
              <w:left w:val="single" w:sz="12" w:space="0" w:color="000000"/>
              <w:bottom w:val="single" w:sz="12" w:space="0" w:color="000000"/>
              <w:right w:val="single" w:sz="12" w:space="0" w:color="000000"/>
            </w:tcBorders>
            <w:hideMark/>
          </w:tcPr>
          <w:p w14:paraId="42BE33FC" w14:textId="77777777" w:rsidR="00992811" w:rsidRPr="00992811" w:rsidRDefault="00992811">
            <w:pPr>
              <w:autoSpaceDE w:val="0"/>
              <w:autoSpaceDN w:val="0"/>
              <w:adjustRightInd w:val="0"/>
              <w:jc w:val="center"/>
              <w:rPr>
                <w:rFonts w:ascii="Arial" w:hAnsi="Arial" w:cs="Arial"/>
                <w:color w:val="000000"/>
                <w:sz w:val="24"/>
                <w:szCs w:val="24"/>
              </w:rPr>
            </w:pPr>
            <w:r w:rsidRPr="00992811">
              <w:rPr>
                <w:rFonts w:ascii="Arial" w:hAnsi="Arial" w:cs="Arial"/>
                <w:color w:val="000000"/>
                <w:sz w:val="24"/>
                <w:szCs w:val="24"/>
              </w:rPr>
              <w:t>100%</w:t>
            </w:r>
          </w:p>
        </w:tc>
      </w:tr>
      <w:tr w:rsidR="00992811" w14:paraId="34D5E29F" w14:textId="77777777" w:rsidTr="00151F29">
        <w:trPr>
          <w:trHeight w:val="1236"/>
        </w:trPr>
        <w:tc>
          <w:tcPr>
            <w:tcW w:w="7371" w:type="dxa"/>
            <w:tcBorders>
              <w:top w:val="single" w:sz="12" w:space="0" w:color="000000"/>
              <w:left w:val="single" w:sz="12" w:space="0" w:color="000000"/>
              <w:bottom w:val="single" w:sz="12" w:space="0" w:color="000000"/>
              <w:right w:val="single" w:sz="12" w:space="0" w:color="000000"/>
            </w:tcBorders>
            <w:hideMark/>
          </w:tcPr>
          <w:p w14:paraId="5E84EA40" w14:textId="77777777" w:rsidR="00992811" w:rsidRPr="00992811" w:rsidRDefault="00992811" w:rsidP="006A671E">
            <w:pPr>
              <w:autoSpaceDE w:val="0"/>
              <w:autoSpaceDN w:val="0"/>
              <w:adjustRightInd w:val="0"/>
              <w:rPr>
                <w:rFonts w:ascii="Arial" w:hAnsi="Arial" w:cs="Arial"/>
                <w:color w:val="000000"/>
                <w:sz w:val="24"/>
                <w:szCs w:val="24"/>
              </w:rPr>
            </w:pPr>
            <w:r w:rsidRPr="00992811">
              <w:rPr>
                <w:rFonts w:ascii="Arial" w:hAnsi="Arial" w:cs="Arial"/>
                <w:color w:val="000000"/>
                <w:sz w:val="24"/>
                <w:szCs w:val="24"/>
              </w:rPr>
              <w:t xml:space="preserve">% of audit time spent on providing additional value to the Council as per agreed methodology  </w:t>
            </w:r>
          </w:p>
        </w:tc>
        <w:tc>
          <w:tcPr>
            <w:tcW w:w="2268" w:type="dxa"/>
            <w:tcBorders>
              <w:top w:val="single" w:sz="12" w:space="0" w:color="000000"/>
              <w:left w:val="single" w:sz="12" w:space="0" w:color="000000"/>
              <w:bottom w:val="single" w:sz="12" w:space="0" w:color="000000"/>
              <w:right w:val="single" w:sz="12" w:space="0" w:color="000000"/>
            </w:tcBorders>
            <w:hideMark/>
          </w:tcPr>
          <w:p w14:paraId="2C1B77F6" w14:textId="77777777" w:rsidR="00992811" w:rsidRPr="00992811" w:rsidRDefault="00F606A3" w:rsidP="00F606A3">
            <w:pPr>
              <w:autoSpaceDE w:val="0"/>
              <w:autoSpaceDN w:val="0"/>
              <w:adjustRightInd w:val="0"/>
              <w:jc w:val="center"/>
              <w:rPr>
                <w:rFonts w:ascii="Arial" w:hAnsi="Arial" w:cs="Arial"/>
                <w:color w:val="000000"/>
                <w:sz w:val="24"/>
                <w:szCs w:val="24"/>
              </w:rPr>
            </w:pPr>
            <w:r>
              <w:rPr>
                <w:rFonts w:ascii="Arial" w:hAnsi="Arial" w:cs="Arial"/>
                <w:color w:val="000000"/>
                <w:sz w:val="24"/>
                <w:szCs w:val="24"/>
              </w:rPr>
              <w:t>30</w:t>
            </w:r>
            <w:r w:rsidR="00992811" w:rsidRPr="00992811">
              <w:rPr>
                <w:rFonts w:ascii="Arial" w:hAnsi="Arial" w:cs="Arial"/>
                <w:color w:val="000000"/>
                <w:sz w:val="24"/>
                <w:szCs w:val="24"/>
              </w:rPr>
              <w:t xml:space="preserve"> - </w:t>
            </w:r>
            <w:r w:rsidR="00151F29">
              <w:rPr>
                <w:rFonts w:ascii="Arial" w:hAnsi="Arial" w:cs="Arial"/>
                <w:color w:val="000000"/>
                <w:sz w:val="24"/>
                <w:szCs w:val="24"/>
              </w:rPr>
              <w:t>3</w:t>
            </w:r>
            <w:r>
              <w:rPr>
                <w:rFonts w:ascii="Arial" w:hAnsi="Arial" w:cs="Arial"/>
                <w:color w:val="000000"/>
                <w:sz w:val="24"/>
                <w:szCs w:val="24"/>
              </w:rPr>
              <w:t>5</w:t>
            </w:r>
            <w:r w:rsidR="00992811" w:rsidRPr="00992811">
              <w:rPr>
                <w:rFonts w:ascii="Arial" w:hAnsi="Arial" w:cs="Arial"/>
                <w:color w:val="000000"/>
                <w:sz w:val="24"/>
                <w:szCs w:val="24"/>
              </w:rPr>
              <w:t>%</w:t>
            </w:r>
          </w:p>
        </w:tc>
      </w:tr>
      <w:tr w:rsidR="00992811" w14:paraId="73423475" w14:textId="77777777" w:rsidTr="00151F29">
        <w:trPr>
          <w:trHeight w:val="960"/>
        </w:trPr>
        <w:tc>
          <w:tcPr>
            <w:tcW w:w="7371" w:type="dxa"/>
            <w:tcBorders>
              <w:top w:val="single" w:sz="12" w:space="0" w:color="000000"/>
              <w:left w:val="single" w:sz="12" w:space="0" w:color="000000"/>
              <w:bottom w:val="single" w:sz="12" w:space="0" w:color="000000"/>
              <w:right w:val="single" w:sz="12" w:space="0" w:color="000000"/>
            </w:tcBorders>
            <w:hideMark/>
          </w:tcPr>
          <w:p w14:paraId="0C63C7D4" w14:textId="77777777" w:rsidR="00992811" w:rsidRPr="00992811" w:rsidRDefault="00992811" w:rsidP="006A671E">
            <w:pPr>
              <w:autoSpaceDE w:val="0"/>
              <w:autoSpaceDN w:val="0"/>
              <w:adjustRightInd w:val="0"/>
              <w:rPr>
                <w:rFonts w:ascii="Arial" w:hAnsi="Arial" w:cs="Arial"/>
                <w:color w:val="000000"/>
                <w:sz w:val="24"/>
                <w:szCs w:val="24"/>
              </w:rPr>
            </w:pPr>
            <w:r w:rsidRPr="00992811">
              <w:rPr>
                <w:rFonts w:ascii="Arial" w:hAnsi="Arial" w:cs="Arial"/>
                <w:color w:val="000000"/>
                <w:sz w:val="24"/>
                <w:szCs w:val="24"/>
              </w:rPr>
              <w:t xml:space="preserve">No of working days lost per Internal Audit employee due to sickness / hospital appointments </w:t>
            </w:r>
          </w:p>
        </w:tc>
        <w:tc>
          <w:tcPr>
            <w:tcW w:w="2268" w:type="dxa"/>
            <w:tcBorders>
              <w:top w:val="single" w:sz="12" w:space="0" w:color="000000"/>
              <w:left w:val="single" w:sz="12" w:space="0" w:color="000000"/>
              <w:bottom w:val="single" w:sz="12" w:space="0" w:color="000000"/>
              <w:right w:val="single" w:sz="12" w:space="0" w:color="000000"/>
            </w:tcBorders>
            <w:hideMark/>
          </w:tcPr>
          <w:p w14:paraId="6AF5D03A" w14:textId="77777777" w:rsidR="00992811" w:rsidRPr="00992811" w:rsidRDefault="00262A3F">
            <w:pPr>
              <w:autoSpaceDE w:val="0"/>
              <w:autoSpaceDN w:val="0"/>
              <w:adjustRightInd w:val="0"/>
              <w:jc w:val="center"/>
              <w:rPr>
                <w:rFonts w:ascii="Arial" w:hAnsi="Arial" w:cs="Arial"/>
                <w:color w:val="000000"/>
                <w:sz w:val="24"/>
                <w:szCs w:val="24"/>
              </w:rPr>
            </w:pPr>
            <w:r>
              <w:rPr>
                <w:rFonts w:ascii="Arial" w:hAnsi="Arial" w:cs="Arial"/>
                <w:color w:val="000000"/>
                <w:sz w:val="24"/>
                <w:szCs w:val="24"/>
              </w:rPr>
              <w:t>2.0</w:t>
            </w:r>
          </w:p>
        </w:tc>
      </w:tr>
    </w:tbl>
    <w:p w14:paraId="4DE36237" w14:textId="77777777" w:rsidR="004266C0" w:rsidRDefault="004266C0" w:rsidP="00C17E09">
      <w:pPr>
        <w:pStyle w:val="BodyTextIndent"/>
        <w:ind w:hanging="720"/>
        <w:rPr>
          <w:rFonts w:ascii="Arial" w:hAnsi="Arial" w:cs="Arial"/>
          <w:szCs w:val="24"/>
        </w:rPr>
      </w:pPr>
    </w:p>
    <w:p w14:paraId="273BBF9C" w14:textId="77777777" w:rsidR="004266C0" w:rsidRDefault="004266C0" w:rsidP="00C17E09">
      <w:pPr>
        <w:pStyle w:val="BodyTextIndent"/>
        <w:ind w:hanging="720"/>
        <w:rPr>
          <w:rFonts w:ascii="Arial" w:hAnsi="Arial" w:cs="Arial"/>
          <w:szCs w:val="24"/>
        </w:rPr>
      </w:pPr>
    </w:p>
    <w:p w14:paraId="3A327F2A" w14:textId="77777777" w:rsidR="00003384" w:rsidRDefault="00003384" w:rsidP="00C17E09">
      <w:pPr>
        <w:pStyle w:val="BodyTextIndent"/>
        <w:ind w:hanging="720"/>
        <w:rPr>
          <w:rFonts w:ascii="Arial" w:hAnsi="Arial" w:cs="Arial"/>
          <w:szCs w:val="24"/>
        </w:rPr>
      </w:pPr>
    </w:p>
    <w:p w14:paraId="3E4550A4" w14:textId="77777777" w:rsidR="002D62F9" w:rsidRPr="00904CEA" w:rsidRDefault="002D62F9" w:rsidP="00003384">
      <w:pPr>
        <w:pStyle w:val="BodyTextIndent"/>
        <w:ind w:left="0" w:right="-270"/>
        <w:rPr>
          <w:rFonts w:ascii="Arial" w:hAnsi="Arial" w:cs="Arial"/>
          <w:szCs w:val="24"/>
          <w:u w:val="single"/>
        </w:rPr>
      </w:pPr>
      <w:r>
        <w:rPr>
          <w:rFonts w:ascii="Arial" w:hAnsi="Arial" w:cs="Arial"/>
          <w:szCs w:val="24"/>
        </w:rPr>
        <w:tab/>
      </w:r>
      <w:r w:rsidR="00003384" w:rsidRPr="00904CEA">
        <w:rPr>
          <w:rFonts w:ascii="Arial" w:hAnsi="Arial" w:cs="Arial"/>
          <w:b/>
          <w:szCs w:val="24"/>
          <w:u w:val="single"/>
        </w:rPr>
        <w:t>Quality Assurance and Improvement Programme (QAIP)</w:t>
      </w:r>
    </w:p>
    <w:p w14:paraId="04336A04" w14:textId="77777777" w:rsidR="002D62F9" w:rsidRDefault="002D62F9" w:rsidP="00C17E09">
      <w:pPr>
        <w:pStyle w:val="BodyTextIndent"/>
        <w:ind w:hanging="720"/>
        <w:rPr>
          <w:rFonts w:ascii="Arial" w:hAnsi="Arial" w:cs="Arial"/>
          <w:szCs w:val="24"/>
        </w:rPr>
      </w:pPr>
    </w:p>
    <w:p w14:paraId="4376C50A" w14:textId="77777777" w:rsidR="00E038E8" w:rsidRDefault="002D62F9" w:rsidP="00C17E09">
      <w:pPr>
        <w:pStyle w:val="BodyTextIndent"/>
        <w:ind w:hanging="720"/>
        <w:rPr>
          <w:rFonts w:ascii="Arial" w:hAnsi="Arial" w:cs="Arial"/>
          <w:szCs w:val="24"/>
        </w:rPr>
      </w:pPr>
      <w:r>
        <w:rPr>
          <w:rFonts w:ascii="Arial" w:hAnsi="Arial" w:cs="Arial"/>
          <w:szCs w:val="24"/>
        </w:rPr>
        <w:t>3.</w:t>
      </w:r>
      <w:r w:rsidR="00904CEA">
        <w:rPr>
          <w:rFonts w:ascii="Arial" w:hAnsi="Arial" w:cs="Arial"/>
          <w:szCs w:val="24"/>
        </w:rPr>
        <w:t>14</w:t>
      </w:r>
      <w:r>
        <w:rPr>
          <w:rFonts w:ascii="Arial" w:hAnsi="Arial" w:cs="Arial"/>
          <w:szCs w:val="24"/>
        </w:rPr>
        <w:tab/>
      </w:r>
      <w:r w:rsidR="00922AD4">
        <w:rPr>
          <w:rFonts w:ascii="Arial" w:hAnsi="Arial" w:cs="Arial"/>
          <w:szCs w:val="24"/>
        </w:rPr>
        <w:t xml:space="preserve">In accordance with PSIAS and CIPFA’s Local Government Application Note, a QAIP </w:t>
      </w:r>
      <w:r w:rsidR="006A2EF8">
        <w:rPr>
          <w:rFonts w:ascii="Arial" w:hAnsi="Arial" w:cs="Arial"/>
          <w:szCs w:val="24"/>
        </w:rPr>
        <w:t>has been</w:t>
      </w:r>
      <w:r w:rsidR="00922AD4">
        <w:rPr>
          <w:rFonts w:ascii="Arial" w:hAnsi="Arial" w:cs="Arial"/>
          <w:szCs w:val="24"/>
        </w:rPr>
        <w:t xml:space="preserve"> developed for the Internal Audit Service</w:t>
      </w:r>
      <w:r w:rsidR="00E038E8">
        <w:rPr>
          <w:rFonts w:ascii="Arial" w:hAnsi="Arial" w:cs="Arial"/>
          <w:szCs w:val="24"/>
        </w:rPr>
        <w:t xml:space="preserve">. The purpose of the QAIP is to provide reasonable assurance to key stakeholders that </w:t>
      </w:r>
      <w:r w:rsidR="006A2EF8">
        <w:rPr>
          <w:rFonts w:ascii="Arial" w:hAnsi="Arial" w:cs="Arial"/>
          <w:szCs w:val="24"/>
        </w:rPr>
        <w:t>Internal Audit</w:t>
      </w:r>
      <w:r w:rsidR="00E038E8">
        <w:rPr>
          <w:rFonts w:ascii="Arial" w:hAnsi="Arial" w:cs="Arial"/>
          <w:szCs w:val="24"/>
        </w:rPr>
        <w:t>:</w:t>
      </w:r>
    </w:p>
    <w:p w14:paraId="3E71E334" w14:textId="77777777" w:rsidR="00E038E8" w:rsidRDefault="00E038E8" w:rsidP="00C17E09">
      <w:pPr>
        <w:pStyle w:val="BodyTextIndent"/>
        <w:ind w:hanging="720"/>
        <w:rPr>
          <w:rFonts w:ascii="Arial" w:hAnsi="Arial" w:cs="Arial"/>
          <w:szCs w:val="24"/>
        </w:rPr>
      </w:pPr>
    </w:p>
    <w:p w14:paraId="3226222D" w14:textId="77777777" w:rsidR="002D62F9" w:rsidRDefault="00E038E8" w:rsidP="00637BBB">
      <w:pPr>
        <w:pStyle w:val="BodyTextIndent"/>
        <w:numPr>
          <w:ilvl w:val="0"/>
          <w:numId w:val="12"/>
        </w:numPr>
        <w:ind w:left="1560" w:hanging="420"/>
        <w:rPr>
          <w:rFonts w:ascii="Arial" w:hAnsi="Arial" w:cs="Arial"/>
          <w:szCs w:val="24"/>
        </w:rPr>
      </w:pPr>
      <w:r>
        <w:rPr>
          <w:rFonts w:ascii="Arial" w:hAnsi="Arial" w:cs="Arial"/>
          <w:szCs w:val="24"/>
        </w:rPr>
        <w:t>Performs its work in accordance with its Charter</w:t>
      </w:r>
    </w:p>
    <w:p w14:paraId="7BF9DB7B" w14:textId="77777777" w:rsidR="00E038E8" w:rsidRDefault="00E038E8" w:rsidP="00637BBB">
      <w:pPr>
        <w:pStyle w:val="BodyTextIndent"/>
        <w:numPr>
          <w:ilvl w:val="0"/>
          <w:numId w:val="12"/>
        </w:numPr>
        <w:ind w:left="1560" w:hanging="420"/>
        <w:rPr>
          <w:rFonts w:ascii="Arial" w:hAnsi="Arial" w:cs="Arial"/>
          <w:szCs w:val="24"/>
        </w:rPr>
      </w:pPr>
      <w:r>
        <w:rPr>
          <w:rFonts w:ascii="Arial" w:hAnsi="Arial" w:cs="Arial"/>
          <w:szCs w:val="24"/>
        </w:rPr>
        <w:t>Operates in an effective and efficient manner</w:t>
      </w:r>
    </w:p>
    <w:p w14:paraId="3B65F44C" w14:textId="77777777" w:rsidR="00E038E8" w:rsidRDefault="00E038E8" w:rsidP="001274CE">
      <w:pPr>
        <w:pStyle w:val="BodyTextIndent"/>
        <w:numPr>
          <w:ilvl w:val="0"/>
          <w:numId w:val="12"/>
        </w:numPr>
        <w:ind w:left="1560" w:hanging="420"/>
        <w:rPr>
          <w:rFonts w:ascii="Arial" w:hAnsi="Arial" w:cs="Arial"/>
          <w:szCs w:val="24"/>
        </w:rPr>
      </w:pPr>
      <w:r>
        <w:rPr>
          <w:rFonts w:ascii="Arial" w:hAnsi="Arial" w:cs="Arial"/>
          <w:szCs w:val="24"/>
        </w:rPr>
        <w:t xml:space="preserve">Is perceived as adding value and improving the service that it </w:t>
      </w:r>
      <w:r w:rsidR="001274CE">
        <w:rPr>
          <w:rFonts w:ascii="Arial" w:hAnsi="Arial" w:cs="Arial"/>
          <w:szCs w:val="24"/>
        </w:rPr>
        <w:t xml:space="preserve"> </w:t>
      </w:r>
      <w:r>
        <w:rPr>
          <w:rFonts w:ascii="Arial" w:hAnsi="Arial" w:cs="Arial"/>
          <w:szCs w:val="24"/>
        </w:rPr>
        <w:t>provides</w:t>
      </w:r>
    </w:p>
    <w:p w14:paraId="5159CFC4" w14:textId="77777777" w:rsidR="00C8138B" w:rsidRDefault="00C8138B" w:rsidP="00C8138B">
      <w:pPr>
        <w:pStyle w:val="BodyTextIndent"/>
        <w:ind w:left="1418"/>
        <w:rPr>
          <w:rFonts w:ascii="Arial" w:hAnsi="Arial" w:cs="Arial"/>
          <w:szCs w:val="24"/>
        </w:rPr>
      </w:pPr>
    </w:p>
    <w:p w14:paraId="7D8468F7" w14:textId="77777777" w:rsidR="00C8138B" w:rsidRDefault="00C8138B" w:rsidP="00C8138B">
      <w:pPr>
        <w:pStyle w:val="BodyTextIndent"/>
        <w:ind w:hanging="720"/>
        <w:rPr>
          <w:rFonts w:ascii="Arial" w:hAnsi="Arial" w:cs="Arial"/>
          <w:szCs w:val="24"/>
        </w:rPr>
      </w:pPr>
      <w:r>
        <w:rPr>
          <w:rFonts w:ascii="Arial" w:hAnsi="Arial" w:cs="Arial"/>
          <w:szCs w:val="24"/>
        </w:rPr>
        <w:t>3.</w:t>
      </w:r>
      <w:r w:rsidR="00904CEA">
        <w:rPr>
          <w:rFonts w:ascii="Arial" w:hAnsi="Arial" w:cs="Arial"/>
          <w:szCs w:val="24"/>
        </w:rPr>
        <w:t>15</w:t>
      </w:r>
      <w:r>
        <w:rPr>
          <w:rFonts w:ascii="Arial" w:hAnsi="Arial" w:cs="Arial"/>
          <w:szCs w:val="24"/>
        </w:rPr>
        <w:tab/>
        <w:t xml:space="preserve">A summary of the outcomes from this programme against its key elements is enclosed at </w:t>
      </w:r>
      <w:r w:rsidR="000A7FC3">
        <w:rPr>
          <w:rFonts w:ascii="Arial" w:hAnsi="Arial" w:cs="Arial"/>
          <w:szCs w:val="24"/>
        </w:rPr>
        <w:t>Table</w:t>
      </w:r>
      <w:r>
        <w:rPr>
          <w:rFonts w:ascii="Arial" w:hAnsi="Arial" w:cs="Arial"/>
          <w:szCs w:val="24"/>
        </w:rPr>
        <w:t xml:space="preserve"> </w:t>
      </w:r>
      <w:r w:rsidR="00F5733E">
        <w:rPr>
          <w:rFonts w:ascii="Arial" w:hAnsi="Arial" w:cs="Arial"/>
          <w:szCs w:val="24"/>
        </w:rPr>
        <w:t>5</w:t>
      </w:r>
      <w:r>
        <w:rPr>
          <w:rFonts w:ascii="Arial" w:hAnsi="Arial" w:cs="Arial"/>
          <w:szCs w:val="24"/>
        </w:rPr>
        <w:t xml:space="preserve"> with any improvements being identified and appropriate action taken to address them as they arise.</w:t>
      </w:r>
    </w:p>
    <w:p w14:paraId="5BBBD8F8" w14:textId="77777777" w:rsidR="00A23C83" w:rsidRDefault="00A23C83" w:rsidP="00C8138B">
      <w:pPr>
        <w:pStyle w:val="BodyTextIndent"/>
        <w:ind w:hanging="720"/>
        <w:rPr>
          <w:rFonts w:ascii="Arial" w:hAnsi="Arial" w:cs="Arial"/>
          <w:szCs w:val="24"/>
        </w:rPr>
      </w:pPr>
    </w:p>
    <w:p w14:paraId="507F8B11" w14:textId="77777777" w:rsidR="001274CE" w:rsidRDefault="001274CE" w:rsidP="00C8138B">
      <w:pPr>
        <w:pStyle w:val="BodyTextIndent"/>
        <w:ind w:hanging="720"/>
        <w:rPr>
          <w:rFonts w:ascii="Arial" w:hAnsi="Arial" w:cs="Arial"/>
          <w:szCs w:val="24"/>
        </w:rPr>
        <w:sectPr w:rsidR="001274CE" w:rsidSect="00D640DB">
          <w:pgSz w:w="12240" w:h="15840"/>
          <w:pgMar w:top="1440" w:right="1800" w:bottom="1440" w:left="1800" w:header="720" w:footer="720" w:gutter="0"/>
          <w:cols w:space="720"/>
          <w:docGrid w:linePitch="272"/>
        </w:sectPr>
      </w:pPr>
      <w:r>
        <w:rPr>
          <w:rFonts w:ascii="Arial" w:hAnsi="Arial" w:cs="Arial"/>
          <w:szCs w:val="24"/>
        </w:rPr>
        <w:t xml:space="preserve">  </w:t>
      </w:r>
    </w:p>
    <w:p w14:paraId="4806F75F" w14:textId="77777777" w:rsidR="00A23C83" w:rsidRPr="00F5733E" w:rsidRDefault="00CC1B99" w:rsidP="00524AD7">
      <w:pPr>
        <w:rPr>
          <w:rFonts w:ascii="Arial" w:hAnsi="Arial" w:cs="Arial"/>
          <w:b/>
          <w:sz w:val="24"/>
          <w:szCs w:val="24"/>
          <w:u w:val="single"/>
        </w:rPr>
      </w:pPr>
      <w:r w:rsidRPr="00F5733E">
        <w:rPr>
          <w:rFonts w:ascii="Arial" w:hAnsi="Arial" w:cs="Arial"/>
          <w:b/>
          <w:sz w:val="24"/>
          <w:szCs w:val="24"/>
          <w:u w:val="single"/>
        </w:rPr>
        <w:lastRenderedPageBreak/>
        <w:t xml:space="preserve">Table </w:t>
      </w:r>
      <w:r w:rsidR="00003384">
        <w:rPr>
          <w:rFonts w:ascii="Arial" w:hAnsi="Arial" w:cs="Arial"/>
          <w:b/>
          <w:sz w:val="24"/>
          <w:szCs w:val="24"/>
          <w:u w:val="single"/>
        </w:rPr>
        <w:t>5</w:t>
      </w:r>
      <w:r w:rsidRPr="00F5733E">
        <w:rPr>
          <w:rFonts w:ascii="Arial" w:hAnsi="Arial" w:cs="Arial"/>
          <w:b/>
          <w:sz w:val="24"/>
          <w:szCs w:val="24"/>
          <w:u w:val="single"/>
        </w:rPr>
        <w:t xml:space="preserve">: </w:t>
      </w:r>
      <w:r w:rsidR="00A23C83" w:rsidRPr="00F5733E">
        <w:rPr>
          <w:rFonts w:ascii="Arial" w:hAnsi="Arial" w:cs="Arial"/>
          <w:b/>
          <w:sz w:val="24"/>
          <w:szCs w:val="24"/>
          <w:u w:val="single"/>
        </w:rPr>
        <w:t>Quality Assurance and Improvement Programme (QAIP) – Summary of Outcomes for 20</w:t>
      </w:r>
      <w:r w:rsidR="00F5733E">
        <w:rPr>
          <w:rFonts w:ascii="Arial" w:hAnsi="Arial" w:cs="Arial"/>
          <w:b/>
          <w:sz w:val="24"/>
          <w:szCs w:val="24"/>
          <w:u w:val="single"/>
        </w:rPr>
        <w:t>2</w:t>
      </w:r>
      <w:r w:rsidR="008035AE">
        <w:rPr>
          <w:rFonts w:ascii="Arial" w:hAnsi="Arial" w:cs="Arial"/>
          <w:b/>
          <w:sz w:val="24"/>
          <w:szCs w:val="24"/>
          <w:u w:val="single"/>
        </w:rPr>
        <w:t>1</w:t>
      </w:r>
      <w:r w:rsidR="00A23C83" w:rsidRPr="00F5733E">
        <w:rPr>
          <w:rFonts w:ascii="Arial" w:hAnsi="Arial" w:cs="Arial"/>
          <w:b/>
          <w:sz w:val="24"/>
          <w:szCs w:val="24"/>
          <w:u w:val="single"/>
        </w:rPr>
        <w:t>/20</w:t>
      </w:r>
      <w:r w:rsidR="0031097E" w:rsidRPr="00F5733E">
        <w:rPr>
          <w:rFonts w:ascii="Arial" w:hAnsi="Arial" w:cs="Arial"/>
          <w:b/>
          <w:sz w:val="24"/>
          <w:szCs w:val="24"/>
          <w:u w:val="single"/>
        </w:rPr>
        <w:t>2</w:t>
      </w:r>
      <w:r w:rsidR="008035AE">
        <w:rPr>
          <w:rFonts w:ascii="Arial" w:hAnsi="Arial" w:cs="Arial"/>
          <w:b/>
          <w:sz w:val="24"/>
          <w:szCs w:val="24"/>
          <w:u w:val="single"/>
        </w:rPr>
        <w:t>2</w:t>
      </w:r>
    </w:p>
    <w:p w14:paraId="4E4CDC71" w14:textId="77777777" w:rsidR="00A23C83" w:rsidRDefault="00A23C83" w:rsidP="00A23C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3"/>
        <w:gridCol w:w="6487"/>
      </w:tblGrid>
      <w:tr w:rsidR="0096062C" w14:paraId="1285D1A9" w14:textId="77777777" w:rsidTr="003025C5">
        <w:tc>
          <w:tcPr>
            <w:tcW w:w="6463" w:type="dxa"/>
            <w:tcBorders>
              <w:top w:val="single" w:sz="4" w:space="0" w:color="auto"/>
              <w:left w:val="single" w:sz="4" w:space="0" w:color="auto"/>
              <w:bottom w:val="single" w:sz="4" w:space="0" w:color="auto"/>
              <w:right w:val="single" w:sz="4" w:space="0" w:color="auto"/>
            </w:tcBorders>
            <w:shd w:val="clear" w:color="auto" w:fill="auto"/>
            <w:hideMark/>
          </w:tcPr>
          <w:p w14:paraId="75B1A839" w14:textId="77777777" w:rsidR="00A23C83" w:rsidRPr="00580A1F" w:rsidRDefault="00A23C83" w:rsidP="00813E09">
            <w:pPr>
              <w:jc w:val="center"/>
              <w:rPr>
                <w:rFonts w:ascii="Arial" w:hAnsi="Arial" w:cs="Arial"/>
                <w:sz w:val="24"/>
                <w:szCs w:val="24"/>
              </w:rPr>
            </w:pPr>
            <w:r w:rsidRPr="00580A1F">
              <w:rPr>
                <w:rFonts w:ascii="Arial" w:hAnsi="Arial" w:cs="Arial"/>
                <w:sz w:val="24"/>
                <w:szCs w:val="24"/>
              </w:rPr>
              <w:t>Key Element of QAIP</w:t>
            </w:r>
          </w:p>
        </w:tc>
        <w:tc>
          <w:tcPr>
            <w:tcW w:w="6487" w:type="dxa"/>
            <w:tcBorders>
              <w:top w:val="single" w:sz="4" w:space="0" w:color="auto"/>
              <w:left w:val="single" w:sz="4" w:space="0" w:color="auto"/>
              <w:bottom w:val="single" w:sz="4" w:space="0" w:color="auto"/>
              <w:right w:val="single" w:sz="4" w:space="0" w:color="auto"/>
            </w:tcBorders>
            <w:shd w:val="clear" w:color="auto" w:fill="auto"/>
          </w:tcPr>
          <w:p w14:paraId="3B8F965B" w14:textId="77777777" w:rsidR="00A23C83" w:rsidRPr="00580A1F" w:rsidRDefault="00A23C83" w:rsidP="00813E09">
            <w:pPr>
              <w:jc w:val="center"/>
              <w:rPr>
                <w:rFonts w:ascii="Arial" w:hAnsi="Arial" w:cs="Arial"/>
                <w:sz w:val="24"/>
                <w:szCs w:val="24"/>
              </w:rPr>
            </w:pPr>
            <w:r w:rsidRPr="00580A1F">
              <w:rPr>
                <w:rFonts w:ascii="Arial" w:hAnsi="Arial" w:cs="Arial"/>
                <w:sz w:val="24"/>
                <w:szCs w:val="24"/>
              </w:rPr>
              <w:t>Outcome</w:t>
            </w:r>
          </w:p>
          <w:p w14:paraId="0E880072" w14:textId="77777777" w:rsidR="00A23C83" w:rsidRPr="00580A1F" w:rsidRDefault="00A23C83" w:rsidP="00813E09">
            <w:pPr>
              <w:jc w:val="center"/>
              <w:rPr>
                <w:rFonts w:ascii="Arial" w:hAnsi="Arial" w:cs="Arial"/>
                <w:sz w:val="24"/>
                <w:szCs w:val="24"/>
              </w:rPr>
            </w:pPr>
          </w:p>
        </w:tc>
      </w:tr>
      <w:tr w:rsidR="0096062C" w14:paraId="09637B04" w14:textId="77777777"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14:paraId="32C8F55F" w14:textId="77777777" w:rsidR="00A23C83" w:rsidRPr="00580A1F" w:rsidRDefault="00A23C83">
            <w:pPr>
              <w:rPr>
                <w:rFonts w:ascii="Arial" w:hAnsi="Arial" w:cs="Arial"/>
                <w:sz w:val="24"/>
                <w:szCs w:val="24"/>
                <w:u w:val="single"/>
              </w:rPr>
            </w:pPr>
            <w:r w:rsidRPr="00580A1F">
              <w:rPr>
                <w:rFonts w:ascii="Arial" w:hAnsi="Arial" w:cs="Arial"/>
                <w:sz w:val="24"/>
                <w:szCs w:val="24"/>
                <w:u w:val="single"/>
              </w:rPr>
              <w:t>Ongoing Reviews</w:t>
            </w:r>
          </w:p>
          <w:p w14:paraId="627A0118" w14:textId="77777777" w:rsidR="00A23C83" w:rsidRPr="00813E09" w:rsidRDefault="00A23C83">
            <w:pPr>
              <w:rPr>
                <w:rFonts w:ascii="Arial" w:hAnsi="Arial" w:cs="Arial"/>
                <w:sz w:val="24"/>
                <w:szCs w:val="24"/>
              </w:rPr>
            </w:pPr>
          </w:p>
        </w:tc>
        <w:tc>
          <w:tcPr>
            <w:tcW w:w="6487" w:type="dxa"/>
            <w:tcBorders>
              <w:top w:val="single" w:sz="4" w:space="0" w:color="auto"/>
              <w:left w:val="single" w:sz="4" w:space="0" w:color="auto"/>
              <w:bottom w:val="single" w:sz="4" w:space="0" w:color="auto"/>
              <w:right w:val="single" w:sz="4" w:space="0" w:color="auto"/>
            </w:tcBorders>
            <w:shd w:val="clear" w:color="auto" w:fill="auto"/>
          </w:tcPr>
          <w:p w14:paraId="7D88EFC6" w14:textId="77777777" w:rsidR="00A23C83" w:rsidRPr="00813E09" w:rsidRDefault="00A23C83">
            <w:pPr>
              <w:rPr>
                <w:rFonts w:ascii="Arial" w:hAnsi="Arial" w:cs="Arial"/>
                <w:sz w:val="24"/>
                <w:szCs w:val="24"/>
              </w:rPr>
            </w:pPr>
          </w:p>
        </w:tc>
      </w:tr>
      <w:tr w:rsidR="0096062C" w14:paraId="0B67823D" w14:textId="77777777"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14:paraId="4872F423" w14:textId="77777777" w:rsidR="00A23C83" w:rsidRPr="00813E09" w:rsidRDefault="00A23C83">
            <w:pPr>
              <w:rPr>
                <w:rFonts w:ascii="Arial" w:hAnsi="Arial" w:cs="Arial"/>
                <w:sz w:val="24"/>
                <w:szCs w:val="24"/>
              </w:rPr>
            </w:pPr>
            <w:r w:rsidRPr="00813E09">
              <w:rPr>
                <w:rFonts w:ascii="Arial" w:hAnsi="Arial" w:cs="Arial"/>
                <w:sz w:val="24"/>
                <w:szCs w:val="24"/>
              </w:rPr>
              <w:t xml:space="preserve">Quality reviews by the </w:t>
            </w:r>
            <w:r w:rsidR="0031097E">
              <w:rPr>
                <w:rFonts w:ascii="Arial" w:hAnsi="Arial" w:cs="Arial"/>
                <w:sz w:val="24"/>
                <w:szCs w:val="24"/>
              </w:rPr>
              <w:t>Corporate</w:t>
            </w:r>
            <w:r w:rsidRPr="00813E09">
              <w:rPr>
                <w:rFonts w:ascii="Arial" w:hAnsi="Arial" w:cs="Arial"/>
                <w:sz w:val="24"/>
                <w:szCs w:val="24"/>
              </w:rPr>
              <w:t xml:space="preserve"> Assurance Manager of completed audit assignments</w:t>
            </w:r>
          </w:p>
          <w:p w14:paraId="7D0CB894" w14:textId="77777777" w:rsidR="00A23C83" w:rsidRPr="00813E09" w:rsidRDefault="00A23C83">
            <w:pPr>
              <w:rPr>
                <w:rFonts w:ascii="Arial" w:hAnsi="Arial" w:cs="Arial"/>
                <w:sz w:val="24"/>
                <w:szCs w:val="24"/>
              </w:rPr>
            </w:pPr>
          </w:p>
        </w:tc>
        <w:tc>
          <w:tcPr>
            <w:tcW w:w="6487" w:type="dxa"/>
            <w:tcBorders>
              <w:top w:val="single" w:sz="4" w:space="0" w:color="auto"/>
              <w:left w:val="single" w:sz="4" w:space="0" w:color="auto"/>
              <w:bottom w:val="single" w:sz="4" w:space="0" w:color="auto"/>
              <w:right w:val="single" w:sz="4" w:space="0" w:color="auto"/>
            </w:tcBorders>
            <w:shd w:val="clear" w:color="auto" w:fill="auto"/>
            <w:hideMark/>
          </w:tcPr>
          <w:p w14:paraId="6C120C1C" w14:textId="77777777" w:rsidR="00A23C83" w:rsidRPr="00813E09" w:rsidRDefault="00A23C83" w:rsidP="00003384">
            <w:pPr>
              <w:jc w:val="center"/>
              <w:rPr>
                <w:rFonts w:ascii="Arial" w:hAnsi="Arial" w:cs="Arial"/>
                <w:sz w:val="24"/>
                <w:szCs w:val="24"/>
              </w:rPr>
            </w:pPr>
            <w:r w:rsidRPr="00813E09">
              <w:rPr>
                <w:rFonts w:ascii="Arial" w:hAnsi="Arial" w:cs="Arial"/>
                <w:sz w:val="24"/>
                <w:szCs w:val="24"/>
              </w:rPr>
              <w:t xml:space="preserve">See </w:t>
            </w:r>
            <w:r w:rsidR="002674F5">
              <w:rPr>
                <w:rFonts w:ascii="Arial" w:hAnsi="Arial" w:cs="Arial"/>
                <w:sz w:val="24"/>
                <w:szCs w:val="24"/>
              </w:rPr>
              <w:t>Table</w:t>
            </w:r>
            <w:r w:rsidRPr="00813E09">
              <w:rPr>
                <w:rFonts w:ascii="Arial" w:hAnsi="Arial" w:cs="Arial"/>
                <w:sz w:val="24"/>
                <w:szCs w:val="24"/>
              </w:rPr>
              <w:t xml:space="preserve"> </w:t>
            </w:r>
            <w:r w:rsidR="00003384">
              <w:rPr>
                <w:rFonts w:ascii="Arial" w:hAnsi="Arial" w:cs="Arial"/>
                <w:sz w:val="24"/>
                <w:szCs w:val="24"/>
              </w:rPr>
              <w:t>6</w:t>
            </w:r>
          </w:p>
        </w:tc>
      </w:tr>
      <w:tr w:rsidR="0096062C" w14:paraId="53F3C468" w14:textId="77777777"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14:paraId="1CFC1F93" w14:textId="77777777" w:rsidR="00A23C83" w:rsidRPr="00813E09" w:rsidRDefault="00A23C83">
            <w:pPr>
              <w:rPr>
                <w:rFonts w:ascii="Arial" w:hAnsi="Arial" w:cs="Arial"/>
                <w:sz w:val="24"/>
                <w:szCs w:val="24"/>
              </w:rPr>
            </w:pPr>
            <w:r w:rsidRPr="00813E09">
              <w:rPr>
                <w:rFonts w:ascii="Arial" w:hAnsi="Arial" w:cs="Arial"/>
                <w:sz w:val="24"/>
                <w:szCs w:val="24"/>
              </w:rPr>
              <w:t xml:space="preserve">Feedback from </w:t>
            </w:r>
            <w:r w:rsidR="008035AE">
              <w:rPr>
                <w:rFonts w:ascii="Arial" w:hAnsi="Arial" w:cs="Arial"/>
                <w:sz w:val="24"/>
                <w:szCs w:val="24"/>
              </w:rPr>
              <w:t>CLT Performance Clinics</w:t>
            </w:r>
          </w:p>
          <w:p w14:paraId="0F5413D6" w14:textId="77777777" w:rsidR="00A23C83" w:rsidRPr="00813E09" w:rsidRDefault="00A23C83">
            <w:pPr>
              <w:rPr>
                <w:rFonts w:ascii="Arial" w:hAnsi="Arial" w:cs="Arial"/>
                <w:sz w:val="24"/>
                <w:szCs w:val="24"/>
              </w:rPr>
            </w:pPr>
          </w:p>
        </w:tc>
        <w:tc>
          <w:tcPr>
            <w:tcW w:w="6487" w:type="dxa"/>
            <w:tcBorders>
              <w:top w:val="single" w:sz="4" w:space="0" w:color="auto"/>
              <w:left w:val="single" w:sz="4" w:space="0" w:color="auto"/>
              <w:bottom w:val="single" w:sz="4" w:space="0" w:color="auto"/>
              <w:right w:val="single" w:sz="4" w:space="0" w:color="auto"/>
            </w:tcBorders>
            <w:shd w:val="clear" w:color="auto" w:fill="auto"/>
            <w:hideMark/>
          </w:tcPr>
          <w:p w14:paraId="2789AC85" w14:textId="77777777" w:rsidR="00F5733E" w:rsidRDefault="00A23C83" w:rsidP="00F5733E">
            <w:pPr>
              <w:rPr>
                <w:rFonts w:ascii="Arial" w:hAnsi="Arial" w:cs="Arial"/>
                <w:sz w:val="24"/>
                <w:szCs w:val="24"/>
              </w:rPr>
            </w:pPr>
            <w:r w:rsidRPr="00813E09">
              <w:rPr>
                <w:rFonts w:ascii="Arial" w:hAnsi="Arial" w:cs="Arial"/>
                <w:sz w:val="24"/>
                <w:szCs w:val="24"/>
              </w:rPr>
              <w:t xml:space="preserve">Quarterly meetings being held </w:t>
            </w:r>
            <w:r w:rsidR="00F5733E">
              <w:rPr>
                <w:rFonts w:ascii="Arial" w:hAnsi="Arial" w:cs="Arial"/>
                <w:sz w:val="24"/>
                <w:szCs w:val="24"/>
              </w:rPr>
              <w:t>– positive feedback received</w:t>
            </w:r>
          </w:p>
          <w:p w14:paraId="67AC317F" w14:textId="77777777" w:rsidR="00A23C83" w:rsidRPr="00813E09" w:rsidRDefault="00F5733E" w:rsidP="00F5733E">
            <w:pPr>
              <w:rPr>
                <w:rFonts w:ascii="Arial" w:hAnsi="Arial" w:cs="Arial"/>
                <w:sz w:val="24"/>
                <w:szCs w:val="24"/>
              </w:rPr>
            </w:pPr>
            <w:r>
              <w:rPr>
                <w:rFonts w:ascii="Arial" w:hAnsi="Arial" w:cs="Arial"/>
                <w:sz w:val="24"/>
                <w:szCs w:val="24"/>
              </w:rPr>
              <w:t xml:space="preserve"> </w:t>
            </w:r>
            <w:r w:rsidR="0031097E">
              <w:rPr>
                <w:rFonts w:ascii="Arial" w:hAnsi="Arial" w:cs="Arial"/>
                <w:sz w:val="24"/>
                <w:szCs w:val="24"/>
              </w:rPr>
              <w:t xml:space="preserve"> </w:t>
            </w:r>
          </w:p>
        </w:tc>
      </w:tr>
      <w:tr w:rsidR="0096062C" w14:paraId="699D5A54" w14:textId="77777777"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14:paraId="49C29981" w14:textId="77777777" w:rsidR="00A23C83" w:rsidRPr="00813E09" w:rsidRDefault="00A23C83">
            <w:pPr>
              <w:rPr>
                <w:rFonts w:ascii="Arial" w:hAnsi="Arial" w:cs="Arial"/>
                <w:sz w:val="24"/>
                <w:szCs w:val="24"/>
              </w:rPr>
            </w:pPr>
            <w:r w:rsidRPr="00813E09">
              <w:rPr>
                <w:rFonts w:ascii="Arial" w:hAnsi="Arial" w:cs="Arial"/>
                <w:sz w:val="24"/>
                <w:szCs w:val="24"/>
              </w:rPr>
              <w:t>Internal Audit performance indicator out turns</w:t>
            </w:r>
          </w:p>
          <w:p w14:paraId="4987CDE4" w14:textId="77777777" w:rsidR="00A23C83" w:rsidRPr="00813E09" w:rsidRDefault="00A23C83">
            <w:pPr>
              <w:rPr>
                <w:rFonts w:ascii="Arial" w:hAnsi="Arial" w:cs="Arial"/>
                <w:sz w:val="24"/>
                <w:szCs w:val="24"/>
              </w:rPr>
            </w:pPr>
          </w:p>
        </w:tc>
        <w:tc>
          <w:tcPr>
            <w:tcW w:w="6487" w:type="dxa"/>
            <w:tcBorders>
              <w:top w:val="single" w:sz="4" w:space="0" w:color="auto"/>
              <w:left w:val="single" w:sz="4" w:space="0" w:color="auto"/>
              <w:bottom w:val="single" w:sz="4" w:space="0" w:color="auto"/>
              <w:right w:val="single" w:sz="4" w:space="0" w:color="auto"/>
            </w:tcBorders>
            <w:shd w:val="clear" w:color="auto" w:fill="auto"/>
            <w:hideMark/>
          </w:tcPr>
          <w:p w14:paraId="79F29079" w14:textId="77777777" w:rsidR="00A23C83" w:rsidRPr="00813E09" w:rsidRDefault="00A23C83" w:rsidP="00003384">
            <w:pPr>
              <w:jc w:val="center"/>
              <w:rPr>
                <w:rFonts w:ascii="Arial" w:hAnsi="Arial" w:cs="Arial"/>
                <w:sz w:val="24"/>
                <w:szCs w:val="24"/>
              </w:rPr>
            </w:pPr>
            <w:r w:rsidRPr="00813E09">
              <w:rPr>
                <w:rFonts w:ascii="Arial" w:hAnsi="Arial" w:cs="Arial"/>
                <w:sz w:val="24"/>
                <w:szCs w:val="24"/>
              </w:rPr>
              <w:t xml:space="preserve">See </w:t>
            </w:r>
            <w:r w:rsidR="002674F5">
              <w:rPr>
                <w:rFonts w:ascii="Arial" w:hAnsi="Arial" w:cs="Arial"/>
                <w:sz w:val="24"/>
                <w:szCs w:val="24"/>
              </w:rPr>
              <w:t>Table</w:t>
            </w:r>
            <w:r w:rsidRPr="00813E09">
              <w:rPr>
                <w:rFonts w:ascii="Arial" w:hAnsi="Arial" w:cs="Arial"/>
                <w:sz w:val="24"/>
                <w:szCs w:val="24"/>
              </w:rPr>
              <w:t xml:space="preserve"> </w:t>
            </w:r>
            <w:r w:rsidR="00003384">
              <w:rPr>
                <w:rFonts w:ascii="Arial" w:hAnsi="Arial" w:cs="Arial"/>
                <w:sz w:val="24"/>
                <w:szCs w:val="24"/>
              </w:rPr>
              <w:t>3</w:t>
            </w:r>
          </w:p>
        </w:tc>
      </w:tr>
      <w:tr w:rsidR="0096062C" w14:paraId="2BEDCA1C" w14:textId="77777777"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14:paraId="549F49C4" w14:textId="77777777" w:rsidR="00A23C83" w:rsidRPr="00580A1F" w:rsidRDefault="00A23C83">
            <w:pPr>
              <w:rPr>
                <w:rFonts w:ascii="Arial" w:hAnsi="Arial" w:cs="Arial"/>
                <w:sz w:val="24"/>
                <w:szCs w:val="24"/>
              </w:rPr>
            </w:pPr>
            <w:r w:rsidRPr="00580A1F">
              <w:rPr>
                <w:rFonts w:ascii="Arial" w:hAnsi="Arial" w:cs="Arial"/>
                <w:sz w:val="24"/>
                <w:szCs w:val="24"/>
                <w:u w:val="single"/>
              </w:rPr>
              <w:t>Periodic Reviews</w:t>
            </w:r>
          </w:p>
          <w:p w14:paraId="7DDDCAB4" w14:textId="77777777" w:rsidR="00A23C83" w:rsidRPr="00813E09" w:rsidRDefault="00A23C83">
            <w:pPr>
              <w:rPr>
                <w:rFonts w:ascii="Arial" w:hAnsi="Arial" w:cs="Arial"/>
                <w:sz w:val="24"/>
                <w:szCs w:val="24"/>
              </w:rPr>
            </w:pPr>
          </w:p>
        </w:tc>
        <w:tc>
          <w:tcPr>
            <w:tcW w:w="6487" w:type="dxa"/>
            <w:tcBorders>
              <w:top w:val="single" w:sz="4" w:space="0" w:color="auto"/>
              <w:left w:val="single" w:sz="4" w:space="0" w:color="auto"/>
              <w:bottom w:val="single" w:sz="4" w:space="0" w:color="auto"/>
              <w:right w:val="single" w:sz="4" w:space="0" w:color="auto"/>
            </w:tcBorders>
            <w:shd w:val="clear" w:color="auto" w:fill="auto"/>
          </w:tcPr>
          <w:p w14:paraId="40B647D0" w14:textId="77777777" w:rsidR="00A23C83" w:rsidRPr="00813E09" w:rsidRDefault="00A23C83">
            <w:pPr>
              <w:rPr>
                <w:rFonts w:ascii="Arial" w:hAnsi="Arial" w:cs="Arial"/>
                <w:sz w:val="24"/>
                <w:szCs w:val="24"/>
              </w:rPr>
            </w:pPr>
          </w:p>
        </w:tc>
      </w:tr>
      <w:tr w:rsidR="0096062C" w14:paraId="67EE38CA" w14:textId="77777777"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14:paraId="5C6F5BF4" w14:textId="77777777" w:rsidR="00A23C83" w:rsidRPr="00813E09" w:rsidRDefault="00A23C83" w:rsidP="0019059C">
            <w:pPr>
              <w:rPr>
                <w:rFonts w:ascii="Arial" w:hAnsi="Arial" w:cs="Arial"/>
                <w:sz w:val="24"/>
                <w:szCs w:val="24"/>
              </w:rPr>
            </w:pPr>
            <w:r w:rsidRPr="00813E09">
              <w:rPr>
                <w:rFonts w:ascii="Arial" w:hAnsi="Arial" w:cs="Arial"/>
                <w:sz w:val="24"/>
                <w:szCs w:val="24"/>
              </w:rPr>
              <w:t>Annual assessment of Internal Audit’s conformance with its Charter, Public Sector Internal Auditing Standards and CIPFA’s Local Government Application Note</w:t>
            </w:r>
            <w:r w:rsidR="00146484">
              <w:rPr>
                <w:rFonts w:ascii="Arial" w:hAnsi="Arial" w:cs="Arial"/>
                <w:sz w:val="24"/>
                <w:szCs w:val="24"/>
              </w:rPr>
              <w:t xml:space="preserve"> (2019)</w:t>
            </w:r>
          </w:p>
        </w:tc>
        <w:tc>
          <w:tcPr>
            <w:tcW w:w="6487" w:type="dxa"/>
            <w:tcBorders>
              <w:top w:val="single" w:sz="4" w:space="0" w:color="auto"/>
              <w:left w:val="single" w:sz="4" w:space="0" w:color="auto"/>
              <w:bottom w:val="single" w:sz="4" w:space="0" w:color="auto"/>
              <w:right w:val="single" w:sz="4" w:space="0" w:color="auto"/>
            </w:tcBorders>
            <w:shd w:val="clear" w:color="auto" w:fill="auto"/>
            <w:hideMark/>
          </w:tcPr>
          <w:p w14:paraId="372779EE" w14:textId="77777777" w:rsidR="00877807" w:rsidRDefault="00A23C83">
            <w:pPr>
              <w:rPr>
                <w:rFonts w:ascii="Arial" w:hAnsi="Arial" w:cs="Arial"/>
                <w:sz w:val="24"/>
                <w:szCs w:val="24"/>
              </w:rPr>
            </w:pPr>
            <w:r w:rsidRPr="00813E09">
              <w:rPr>
                <w:rFonts w:ascii="Arial" w:hAnsi="Arial" w:cs="Arial"/>
                <w:sz w:val="24"/>
                <w:szCs w:val="24"/>
              </w:rPr>
              <w:t>Full assessment carried out</w:t>
            </w:r>
            <w:r w:rsidR="00003384">
              <w:rPr>
                <w:rFonts w:ascii="Arial" w:hAnsi="Arial" w:cs="Arial"/>
                <w:sz w:val="24"/>
                <w:szCs w:val="24"/>
              </w:rPr>
              <w:t>, with the only area of</w:t>
            </w:r>
            <w:r w:rsidRPr="00813E09">
              <w:rPr>
                <w:rFonts w:ascii="Arial" w:hAnsi="Arial" w:cs="Arial"/>
                <w:sz w:val="24"/>
                <w:szCs w:val="24"/>
              </w:rPr>
              <w:t xml:space="preserve"> non-conformance </w:t>
            </w:r>
            <w:r w:rsidR="00003384">
              <w:rPr>
                <w:rFonts w:ascii="Arial" w:hAnsi="Arial" w:cs="Arial"/>
                <w:sz w:val="24"/>
                <w:szCs w:val="24"/>
              </w:rPr>
              <w:t>being in respect of shortfall in resource due to not filling the Trainee Auditor post</w:t>
            </w:r>
            <w:r w:rsidR="008035AE">
              <w:rPr>
                <w:rFonts w:ascii="Arial" w:hAnsi="Arial" w:cs="Arial"/>
                <w:sz w:val="24"/>
                <w:szCs w:val="24"/>
              </w:rPr>
              <w:t xml:space="preserve"> until November 2021</w:t>
            </w:r>
            <w:r w:rsidR="00003384">
              <w:rPr>
                <w:rFonts w:ascii="Arial" w:hAnsi="Arial" w:cs="Arial"/>
                <w:sz w:val="24"/>
                <w:szCs w:val="24"/>
              </w:rPr>
              <w:t xml:space="preserve">. </w:t>
            </w:r>
          </w:p>
          <w:p w14:paraId="007D7495" w14:textId="77777777" w:rsidR="00877807" w:rsidRPr="00813E09" w:rsidRDefault="00877807">
            <w:pPr>
              <w:rPr>
                <w:rFonts w:ascii="Arial" w:hAnsi="Arial" w:cs="Arial"/>
                <w:sz w:val="24"/>
                <w:szCs w:val="24"/>
              </w:rPr>
            </w:pPr>
          </w:p>
        </w:tc>
      </w:tr>
      <w:tr w:rsidR="0096062C" w14:paraId="3A24160F" w14:textId="77777777"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14:paraId="39059439" w14:textId="77777777" w:rsidR="00A23C83" w:rsidRPr="00813E09" w:rsidRDefault="00A23C83">
            <w:pPr>
              <w:rPr>
                <w:rFonts w:ascii="Arial" w:hAnsi="Arial" w:cs="Arial"/>
                <w:sz w:val="24"/>
                <w:szCs w:val="24"/>
              </w:rPr>
            </w:pPr>
            <w:r w:rsidRPr="00813E09">
              <w:rPr>
                <w:rFonts w:ascii="Arial" w:hAnsi="Arial" w:cs="Arial"/>
                <w:sz w:val="24"/>
                <w:szCs w:val="24"/>
              </w:rPr>
              <w:t xml:space="preserve">Production of a risk </w:t>
            </w:r>
            <w:r w:rsidR="00146484">
              <w:rPr>
                <w:rFonts w:ascii="Arial" w:hAnsi="Arial" w:cs="Arial"/>
                <w:sz w:val="24"/>
                <w:szCs w:val="24"/>
              </w:rPr>
              <w:t>based</w:t>
            </w:r>
            <w:r w:rsidRPr="00813E09">
              <w:rPr>
                <w:rFonts w:ascii="Arial" w:hAnsi="Arial" w:cs="Arial"/>
                <w:sz w:val="24"/>
                <w:szCs w:val="24"/>
              </w:rPr>
              <w:t xml:space="preserve"> Audit Plan</w:t>
            </w:r>
          </w:p>
          <w:p w14:paraId="261410CC" w14:textId="77777777" w:rsidR="00A23C83" w:rsidRPr="00813E09" w:rsidRDefault="00A23C83">
            <w:pPr>
              <w:rPr>
                <w:rFonts w:ascii="Arial" w:hAnsi="Arial" w:cs="Arial"/>
                <w:sz w:val="24"/>
                <w:szCs w:val="24"/>
              </w:rPr>
            </w:pPr>
          </w:p>
        </w:tc>
        <w:tc>
          <w:tcPr>
            <w:tcW w:w="6487" w:type="dxa"/>
            <w:tcBorders>
              <w:top w:val="single" w:sz="4" w:space="0" w:color="auto"/>
              <w:left w:val="single" w:sz="4" w:space="0" w:color="auto"/>
              <w:bottom w:val="single" w:sz="4" w:space="0" w:color="auto"/>
              <w:right w:val="single" w:sz="4" w:space="0" w:color="auto"/>
            </w:tcBorders>
            <w:shd w:val="clear" w:color="auto" w:fill="auto"/>
            <w:hideMark/>
          </w:tcPr>
          <w:p w14:paraId="6AD51D86" w14:textId="77777777" w:rsidR="000B05E1" w:rsidRDefault="00003384" w:rsidP="000B05E1">
            <w:pPr>
              <w:rPr>
                <w:rFonts w:ascii="Arial" w:hAnsi="Arial" w:cs="Arial"/>
                <w:sz w:val="24"/>
                <w:szCs w:val="24"/>
              </w:rPr>
            </w:pPr>
            <w:r>
              <w:rPr>
                <w:rFonts w:ascii="Arial" w:hAnsi="Arial" w:cs="Arial"/>
                <w:sz w:val="24"/>
                <w:szCs w:val="24"/>
              </w:rPr>
              <w:t>Quarterly</w:t>
            </w:r>
            <w:r w:rsidR="000B05E1">
              <w:rPr>
                <w:rFonts w:ascii="Arial" w:hAnsi="Arial" w:cs="Arial"/>
                <w:sz w:val="24"/>
                <w:szCs w:val="24"/>
              </w:rPr>
              <w:t xml:space="preserve"> risk based </w:t>
            </w:r>
            <w:r>
              <w:rPr>
                <w:rFonts w:ascii="Arial" w:hAnsi="Arial" w:cs="Arial"/>
                <w:sz w:val="24"/>
                <w:szCs w:val="24"/>
              </w:rPr>
              <w:t xml:space="preserve">Audit </w:t>
            </w:r>
            <w:r w:rsidR="000B05E1">
              <w:rPr>
                <w:rFonts w:ascii="Arial" w:hAnsi="Arial" w:cs="Arial"/>
                <w:sz w:val="24"/>
                <w:szCs w:val="24"/>
              </w:rPr>
              <w:t>Plan</w:t>
            </w:r>
            <w:r>
              <w:rPr>
                <w:rFonts w:ascii="Arial" w:hAnsi="Arial" w:cs="Arial"/>
                <w:sz w:val="24"/>
                <w:szCs w:val="24"/>
              </w:rPr>
              <w:t>s</w:t>
            </w:r>
            <w:r w:rsidR="000B05E1">
              <w:rPr>
                <w:rFonts w:ascii="Arial" w:hAnsi="Arial" w:cs="Arial"/>
                <w:sz w:val="24"/>
                <w:szCs w:val="24"/>
              </w:rPr>
              <w:t xml:space="preserve"> </w:t>
            </w:r>
            <w:r>
              <w:rPr>
                <w:rFonts w:ascii="Arial" w:hAnsi="Arial" w:cs="Arial"/>
                <w:sz w:val="24"/>
                <w:szCs w:val="24"/>
              </w:rPr>
              <w:t>were</w:t>
            </w:r>
            <w:r w:rsidR="000B05E1">
              <w:rPr>
                <w:rFonts w:ascii="Arial" w:hAnsi="Arial" w:cs="Arial"/>
                <w:sz w:val="24"/>
                <w:szCs w:val="24"/>
              </w:rPr>
              <w:t xml:space="preserve"> prepared </w:t>
            </w:r>
            <w:r>
              <w:rPr>
                <w:rFonts w:ascii="Arial" w:hAnsi="Arial" w:cs="Arial"/>
                <w:sz w:val="24"/>
                <w:szCs w:val="24"/>
              </w:rPr>
              <w:t>and</w:t>
            </w:r>
            <w:r w:rsidR="000B05E1">
              <w:rPr>
                <w:rFonts w:ascii="Arial" w:hAnsi="Arial" w:cs="Arial"/>
                <w:sz w:val="24"/>
                <w:szCs w:val="24"/>
              </w:rPr>
              <w:t xml:space="preserve"> approv</w:t>
            </w:r>
            <w:r>
              <w:rPr>
                <w:rFonts w:ascii="Arial" w:hAnsi="Arial" w:cs="Arial"/>
                <w:sz w:val="24"/>
                <w:szCs w:val="24"/>
              </w:rPr>
              <w:t>ed</w:t>
            </w:r>
            <w:r w:rsidR="000B05E1">
              <w:rPr>
                <w:rFonts w:ascii="Arial" w:hAnsi="Arial" w:cs="Arial"/>
                <w:sz w:val="24"/>
                <w:szCs w:val="24"/>
              </w:rPr>
              <w:t xml:space="preserve"> by the Governance &amp; </w:t>
            </w:r>
            <w:r>
              <w:rPr>
                <w:rFonts w:ascii="Arial" w:hAnsi="Arial" w:cs="Arial"/>
                <w:sz w:val="24"/>
                <w:szCs w:val="24"/>
              </w:rPr>
              <w:t>Standards</w:t>
            </w:r>
            <w:r w:rsidR="000B05E1">
              <w:rPr>
                <w:rFonts w:ascii="Arial" w:hAnsi="Arial" w:cs="Arial"/>
                <w:sz w:val="24"/>
                <w:szCs w:val="24"/>
              </w:rPr>
              <w:t xml:space="preserve"> Committee </w:t>
            </w:r>
            <w:r>
              <w:rPr>
                <w:rFonts w:ascii="Arial" w:hAnsi="Arial" w:cs="Arial"/>
                <w:sz w:val="24"/>
                <w:szCs w:val="24"/>
              </w:rPr>
              <w:t>during 202</w:t>
            </w:r>
            <w:r w:rsidR="008035AE">
              <w:rPr>
                <w:rFonts w:ascii="Arial" w:hAnsi="Arial" w:cs="Arial"/>
                <w:sz w:val="24"/>
                <w:szCs w:val="24"/>
              </w:rPr>
              <w:t>1</w:t>
            </w:r>
            <w:r>
              <w:rPr>
                <w:rFonts w:ascii="Arial" w:hAnsi="Arial" w:cs="Arial"/>
                <w:sz w:val="24"/>
                <w:szCs w:val="24"/>
              </w:rPr>
              <w:t>/202</w:t>
            </w:r>
            <w:r w:rsidR="008035AE">
              <w:rPr>
                <w:rFonts w:ascii="Arial" w:hAnsi="Arial" w:cs="Arial"/>
                <w:sz w:val="24"/>
                <w:szCs w:val="24"/>
              </w:rPr>
              <w:t>2</w:t>
            </w:r>
          </w:p>
          <w:p w14:paraId="0CDA9F75" w14:textId="77777777" w:rsidR="00A23C83" w:rsidRPr="00813E09" w:rsidRDefault="000B05E1" w:rsidP="000B05E1">
            <w:pPr>
              <w:rPr>
                <w:rFonts w:ascii="Arial" w:hAnsi="Arial" w:cs="Arial"/>
                <w:sz w:val="24"/>
                <w:szCs w:val="24"/>
              </w:rPr>
            </w:pPr>
            <w:r>
              <w:rPr>
                <w:rFonts w:ascii="Arial" w:hAnsi="Arial" w:cs="Arial"/>
                <w:sz w:val="24"/>
                <w:szCs w:val="24"/>
              </w:rPr>
              <w:t xml:space="preserve">    </w:t>
            </w:r>
          </w:p>
        </w:tc>
      </w:tr>
      <w:tr w:rsidR="0096062C" w14:paraId="4491D6A2" w14:textId="77777777"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14:paraId="156F0D07" w14:textId="77777777" w:rsidR="00A23C83" w:rsidRPr="00813E09" w:rsidRDefault="00A23C83">
            <w:pPr>
              <w:rPr>
                <w:rFonts w:ascii="Arial" w:hAnsi="Arial" w:cs="Arial"/>
                <w:sz w:val="24"/>
                <w:szCs w:val="24"/>
              </w:rPr>
            </w:pPr>
            <w:r w:rsidRPr="00813E09">
              <w:rPr>
                <w:rFonts w:ascii="Arial" w:hAnsi="Arial" w:cs="Arial"/>
                <w:sz w:val="24"/>
                <w:szCs w:val="24"/>
              </w:rPr>
              <w:t xml:space="preserve">Benchmarking </w:t>
            </w:r>
          </w:p>
          <w:p w14:paraId="60537545" w14:textId="77777777" w:rsidR="00A23C83" w:rsidRPr="00813E09" w:rsidRDefault="00A23C83">
            <w:pPr>
              <w:rPr>
                <w:rFonts w:ascii="Arial" w:hAnsi="Arial" w:cs="Arial"/>
                <w:sz w:val="24"/>
                <w:szCs w:val="24"/>
              </w:rPr>
            </w:pPr>
          </w:p>
        </w:tc>
        <w:tc>
          <w:tcPr>
            <w:tcW w:w="6487" w:type="dxa"/>
            <w:tcBorders>
              <w:top w:val="single" w:sz="4" w:space="0" w:color="auto"/>
              <w:left w:val="single" w:sz="4" w:space="0" w:color="auto"/>
              <w:bottom w:val="single" w:sz="4" w:space="0" w:color="auto"/>
              <w:right w:val="single" w:sz="4" w:space="0" w:color="auto"/>
            </w:tcBorders>
            <w:shd w:val="clear" w:color="auto" w:fill="auto"/>
          </w:tcPr>
          <w:p w14:paraId="7CC6CCF3" w14:textId="77777777" w:rsidR="00A23C83" w:rsidRDefault="00A23C83" w:rsidP="003025C5">
            <w:pPr>
              <w:rPr>
                <w:rFonts w:ascii="Arial" w:hAnsi="Arial" w:cs="Arial"/>
                <w:sz w:val="24"/>
                <w:szCs w:val="24"/>
              </w:rPr>
            </w:pPr>
            <w:r w:rsidRPr="00813E09">
              <w:rPr>
                <w:rFonts w:ascii="Arial" w:hAnsi="Arial" w:cs="Arial"/>
                <w:sz w:val="24"/>
                <w:szCs w:val="24"/>
              </w:rPr>
              <w:t xml:space="preserve">Qualitative benchmarking </w:t>
            </w:r>
            <w:r w:rsidR="00F314E5">
              <w:rPr>
                <w:rFonts w:ascii="Arial" w:hAnsi="Arial" w:cs="Arial"/>
                <w:sz w:val="24"/>
                <w:szCs w:val="24"/>
              </w:rPr>
              <w:t xml:space="preserve">is also </w:t>
            </w:r>
            <w:r w:rsidRPr="00813E09">
              <w:rPr>
                <w:rFonts w:ascii="Arial" w:hAnsi="Arial" w:cs="Arial"/>
                <w:sz w:val="24"/>
                <w:szCs w:val="24"/>
              </w:rPr>
              <w:t>carried out through the Nottinghamshire and Derbyshire Audit Group</w:t>
            </w:r>
            <w:r w:rsidR="00003384">
              <w:rPr>
                <w:rFonts w:ascii="Arial" w:hAnsi="Arial" w:cs="Arial"/>
                <w:sz w:val="24"/>
                <w:szCs w:val="24"/>
              </w:rPr>
              <w:t>, Midlands Audit Group</w:t>
            </w:r>
            <w:r w:rsidR="008035AE">
              <w:rPr>
                <w:rFonts w:ascii="Arial" w:hAnsi="Arial" w:cs="Arial"/>
                <w:sz w:val="24"/>
                <w:szCs w:val="24"/>
              </w:rPr>
              <w:t>, Local Authority Chief Auditor Network (LACAN)</w:t>
            </w:r>
            <w:r w:rsidR="00003384">
              <w:rPr>
                <w:rFonts w:ascii="Arial" w:hAnsi="Arial" w:cs="Arial"/>
                <w:sz w:val="24"/>
                <w:szCs w:val="24"/>
              </w:rPr>
              <w:t xml:space="preserve"> and Institute of Internal Auditors</w:t>
            </w:r>
          </w:p>
          <w:p w14:paraId="71B19444" w14:textId="77777777" w:rsidR="003025C5" w:rsidRPr="00813E09" w:rsidRDefault="003025C5" w:rsidP="003025C5">
            <w:pPr>
              <w:rPr>
                <w:rFonts w:ascii="Arial" w:hAnsi="Arial" w:cs="Arial"/>
                <w:sz w:val="24"/>
                <w:szCs w:val="24"/>
              </w:rPr>
            </w:pPr>
          </w:p>
        </w:tc>
      </w:tr>
      <w:tr w:rsidR="0096062C" w14:paraId="26D4B7A9" w14:textId="77777777"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14:paraId="29E3EE47" w14:textId="77777777" w:rsidR="00A23C83" w:rsidRPr="00813E09" w:rsidRDefault="00A23C83">
            <w:pPr>
              <w:rPr>
                <w:rFonts w:ascii="Arial" w:hAnsi="Arial" w:cs="Arial"/>
                <w:sz w:val="24"/>
                <w:szCs w:val="24"/>
              </w:rPr>
            </w:pPr>
            <w:r w:rsidRPr="00813E09">
              <w:rPr>
                <w:rFonts w:ascii="Arial" w:hAnsi="Arial" w:cs="Arial"/>
                <w:sz w:val="24"/>
                <w:szCs w:val="24"/>
              </w:rPr>
              <w:lastRenderedPageBreak/>
              <w:t xml:space="preserve">Reports to the </w:t>
            </w:r>
            <w:r w:rsidR="0031097E">
              <w:rPr>
                <w:rFonts w:ascii="Arial" w:hAnsi="Arial" w:cs="Arial"/>
                <w:sz w:val="24"/>
                <w:szCs w:val="24"/>
              </w:rPr>
              <w:t xml:space="preserve">Governance &amp; </w:t>
            </w:r>
            <w:r w:rsidR="00003384">
              <w:rPr>
                <w:rFonts w:ascii="Arial" w:hAnsi="Arial" w:cs="Arial"/>
                <w:sz w:val="24"/>
                <w:szCs w:val="24"/>
              </w:rPr>
              <w:t>Standards</w:t>
            </w:r>
            <w:r w:rsidRPr="00813E09">
              <w:rPr>
                <w:rFonts w:ascii="Arial" w:hAnsi="Arial" w:cs="Arial"/>
                <w:sz w:val="24"/>
                <w:szCs w:val="24"/>
              </w:rPr>
              <w:t xml:space="preserve"> Committee on delivery of the Audit Plan</w:t>
            </w:r>
          </w:p>
          <w:p w14:paraId="2838E313" w14:textId="77777777" w:rsidR="00A23C83" w:rsidRPr="00813E09" w:rsidRDefault="00A23C83">
            <w:pPr>
              <w:rPr>
                <w:rFonts w:ascii="Arial" w:hAnsi="Arial" w:cs="Arial"/>
                <w:sz w:val="24"/>
                <w:szCs w:val="24"/>
              </w:rPr>
            </w:pPr>
          </w:p>
        </w:tc>
        <w:tc>
          <w:tcPr>
            <w:tcW w:w="6487" w:type="dxa"/>
            <w:tcBorders>
              <w:top w:val="single" w:sz="4" w:space="0" w:color="auto"/>
              <w:left w:val="single" w:sz="4" w:space="0" w:color="auto"/>
              <w:bottom w:val="single" w:sz="4" w:space="0" w:color="auto"/>
              <w:right w:val="single" w:sz="4" w:space="0" w:color="auto"/>
            </w:tcBorders>
            <w:shd w:val="clear" w:color="auto" w:fill="auto"/>
          </w:tcPr>
          <w:p w14:paraId="296C1C1B" w14:textId="77777777" w:rsidR="00A23C83" w:rsidRDefault="00003384">
            <w:pPr>
              <w:rPr>
                <w:rFonts w:ascii="Arial" w:hAnsi="Arial" w:cs="Arial"/>
                <w:sz w:val="24"/>
                <w:szCs w:val="24"/>
              </w:rPr>
            </w:pPr>
            <w:r>
              <w:rPr>
                <w:rFonts w:ascii="Arial" w:hAnsi="Arial" w:cs="Arial"/>
                <w:sz w:val="24"/>
                <w:szCs w:val="24"/>
              </w:rPr>
              <w:t>P</w:t>
            </w:r>
            <w:r w:rsidR="00A23C83" w:rsidRPr="00813E09">
              <w:rPr>
                <w:rFonts w:ascii="Arial" w:hAnsi="Arial" w:cs="Arial"/>
                <w:sz w:val="24"/>
                <w:szCs w:val="24"/>
              </w:rPr>
              <w:t xml:space="preserve">rogress reports have been presented to the </w:t>
            </w:r>
            <w:r w:rsidR="002574EE">
              <w:rPr>
                <w:rFonts w:ascii="Arial" w:hAnsi="Arial" w:cs="Arial"/>
                <w:sz w:val="24"/>
                <w:szCs w:val="24"/>
              </w:rPr>
              <w:t xml:space="preserve">Governance &amp; </w:t>
            </w:r>
            <w:r>
              <w:rPr>
                <w:rFonts w:ascii="Arial" w:hAnsi="Arial" w:cs="Arial"/>
                <w:sz w:val="24"/>
                <w:szCs w:val="24"/>
              </w:rPr>
              <w:t>Standards</w:t>
            </w:r>
            <w:r w:rsidR="00A23C83" w:rsidRPr="00813E09">
              <w:rPr>
                <w:rFonts w:ascii="Arial" w:hAnsi="Arial" w:cs="Arial"/>
                <w:sz w:val="24"/>
                <w:szCs w:val="24"/>
              </w:rPr>
              <w:t xml:space="preserve"> Committee during 20</w:t>
            </w:r>
            <w:r>
              <w:rPr>
                <w:rFonts w:ascii="Arial" w:hAnsi="Arial" w:cs="Arial"/>
                <w:sz w:val="24"/>
                <w:szCs w:val="24"/>
              </w:rPr>
              <w:t>2</w:t>
            </w:r>
            <w:r w:rsidR="008035AE">
              <w:rPr>
                <w:rFonts w:ascii="Arial" w:hAnsi="Arial" w:cs="Arial"/>
                <w:sz w:val="24"/>
                <w:szCs w:val="24"/>
              </w:rPr>
              <w:t>1</w:t>
            </w:r>
            <w:r w:rsidR="00A23C83" w:rsidRPr="00813E09">
              <w:rPr>
                <w:rFonts w:ascii="Arial" w:hAnsi="Arial" w:cs="Arial"/>
                <w:sz w:val="24"/>
                <w:szCs w:val="24"/>
              </w:rPr>
              <w:t>/20</w:t>
            </w:r>
            <w:r w:rsidR="002574EE">
              <w:rPr>
                <w:rFonts w:ascii="Arial" w:hAnsi="Arial" w:cs="Arial"/>
                <w:sz w:val="24"/>
                <w:szCs w:val="24"/>
              </w:rPr>
              <w:t>2</w:t>
            </w:r>
            <w:r w:rsidR="008035AE">
              <w:rPr>
                <w:rFonts w:ascii="Arial" w:hAnsi="Arial" w:cs="Arial"/>
                <w:sz w:val="24"/>
                <w:szCs w:val="24"/>
              </w:rPr>
              <w:t>2</w:t>
            </w:r>
          </w:p>
          <w:p w14:paraId="337F073C" w14:textId="77777777" w:rsidR="00F314E5" w:rsidRDefault="00F314E5">
            <w:pPr>
              <w:rPr>
                <w:rFonts w:ascii="Arial" w:hAnsi="Arial" w:cs="Arial"/>
                <w:sz w:val="24"/>
                <w:szCs w:val="24"/>
              </w:rPr>
            </w:pPr>
          </w:p>
          <w:p w14:paraId="2B4550F4" w14:textId="77777777" w:rsidR="00F314E5" w:rsidRPr="00813E09" w:rsidRDefault="00F314E5">
            <w:pPr>
              <w:rPr>
                <w:rFonts w:ascii="Arial" w:hAnsi="Arial" w:cs="Arial"/>
                <w:sz w:val="24"/>
                <w:szCs w:val="24"/>
              </w:rPr>
            </w:pPr>
          </w:p>
          <w:p w14:paraId="1D3F7769" w14:textId="77777777" w:rsidR="00A23C83" w:rsidRPr="00813E09" w:rsidRDefault="00A23C83">
            <w:pPr>
              <w:rPr>
                <w:rFonts w:ascii="Arial" w:hAnsi="Arial" w:cs="Arial"/>
                <w:sz w:val="24"/>
                <w:szCs w:val="24"/>
              </w:rPr>
            </w:pPr>
          </w:p>
        </w:tc>
      </w:tr>
      <w:tr w:rsidR="0096062C" w14:paraId="0A1E27EE" w14:textId="77777777" w:rsidTr="003025C5">
        <w:tc>
          <w:tcPr>
            <w:tcW w:w="6463" w:type="dxa"/>
            <w:tcBorders>
              <w:top w:val="single" w:sz="4" w:space="0" w:color="auto"/>
              <w:left w:val="single" w:sz="4" w:space="0" w:color="auto"/>
              <w:bottom w:val="single" w:sz="4" w:space="0" w:color="auto"/>
              <w:right w:val="single" w:sz="4" w:space="0" w:color="auto"/>
            </w:tcBorders>
            <w:shd w:val="clear" w:color="auto" w:fill="auto"/>
            <w:hideMark/>
          </w:tcPr>
          <w:p w14:paraId="499690EE" w14:textId="77777777" w:rsidR="00A23C83" w:rsidRPr="00813E09" w:rsidRDefault="00A23C83">
            <w:pPr>
              <w:rPr>
                <w:rFonts w:ascii="Arial" w:hAnsi="Arial" w:cs="Arial"/>
                <w:sz w:val="24"/>
                <w:szCs w:val="24"/>
              </w:rPr>
            </w:pPr>
            <w:r w:rsidRPr="00813E09">
              <w:rPr>
                <w:rFonts w:ascii="Arial" w:hAnsi="Arial" w:cs="Arial"/>
                <w:sz w:val="24"/>
                <w:szCs w:val="24"/>
              </w:rPr>
              <w:t>Annual assessment of compliance with CIPFA’s Statement on the “Role of the Head of Internal Audit</w:t>
            </w:r>
            <w:r w:rsidR="003025C5">
              <w:rPr>
                <w:rFonts w:ascii="Arial" w:hAnsi="Arial" w:cs="Arial"/>
                <w:sz w:val="24"/>
                <w:szCs w:val="24"/>
              </w:rPr>
              <w:t xml:space="preserve"> in Public Service Organisations (2019)</w:t>
            </w:r>
            <w:r w:rsidRPr="00813E09">
              <w:rPr>
                <w:rFonts w:ascii="Arial" w:hAnsi="Arial" w:cs="Arial"/>
                <w:sz w:val="24"/>
                <w:szCs w:val="24"/>
              </w:rPr>
              <w:t>”</w:t>
            </w:r>
          </w:p>
          <w:p w14:paraId="3042DFB1" w14:textId="77777777" w:rsidR="00A23C83" w:rsidRPr="00813E09" w:rsidRDefault="00A23C83">
            <w:pPr>
              <w:rPr>
                <w:rFonts w:ascii="Arial" w:hAnsi="Arial" w:cs="Arial"/>
                <w:sz w:val="24"/>
                <w:szCs w:val="24"/>
              </w:rPr>
            </w:pPr>
            <w:r w:rsidRPr="00813E09">
              <w:rPr>
                <w:rFonts w:ascii="Arial" w:hAnsi="Arial" w:cs="Arial"/>
                <w:sz w:val="24"/>
                <w:szCs w:val="24"/>
              </w:rPr>
              <w:t xml:space="preserve"> </w:t>
            </w:r>
          </w:p>
        </w:tc>
        <w:tc>
          <w:tcPr>
            <w:tcW w:w="6487" w:type="dxa"/>
            <w:tcBorders>
              <w:top w:val="single" w:sz="4" w:space="0" w:color="auto"/>
              <w:left w:val="single" w:sz="4" w:space="0" w:color="auto"/>
              <w:bottom w:val="single" w:sz="4" w:space="0" w:color="auto"/>
              <w:right w:val="single" w:sz="4" w:space="0" w:color="auto"/>
            </w:tcBorders>
            <w:shd w:val="clear" w:color="auto" w:fill="auto"/>
          </w:tcPr>
          <w:p w14:paraId="108C4BFD" w14:textId="77777777" w:rsidR="00A23C83" w:rsidRPr="00813E09" w:rsidRDefault="00003384">
            <w:pPr>
              <w:rPr>
                <w:rFonts w:ascii="Arial" w:hAnsi="Arial" w:cs="Arial"/>
                <w:sz w:val="24"/>
                <w:szCs w:val="24"/>
              </w:rPr>
            </w:pPr>
            <w:r>
              <w:rPr>
                <w:rFonts w:ascii="Arial" w:hAnsi="Arial" w:cs="Arial"/>
                <w:sz w:val="24"/>
                <w:szCs w:val="24"/>
              </w:rPr>
              <w:t>A</w:t>
            </w:r>
            <w:r w:rsidR="00A23C83" w:rsidRPr="00813E09">
              <w:rPr>
                <w:rFonts w:ascii="Arial" w:hAnsi="Arial" w:cs="Arial"/>
                <w:sz w:val="24"/>
                <w:szCs w:val="24"/>
              </w:rPr>
              <w:t xml:space="preserve">ssessment </w:t>
            </w:r>
            <w:r>
              <w:rPr>
                <w:rFonts w:ascii="Arial" w:hAnsi="Arial" w:cs="Arial"/>
                <w:sz w:val="24"/>
                <w:szCs w:val="24"/>
              </w:rPr>
              <w:t>completed during 202</w:t>
            </w:r>
            <w:r w:rsidR="008035AE">
              <w:rPr>
                <w:rFonts w:ascii="Arial" w:hAnsi="Arial" w:cs="Arial"/>
                <w:sz w:val="24"/>
                <w:szCs w:val="24"/>
              </w:rPr>
              <w:t>1</w:t>
            </w:r>
            <w:r>
              <w:rPr>
                <w:rFonts w:ascii="Arial" w:hAnsi="Arial" w:cs="Arial"/>
                <w:sz w:val="24"/>
                <w:szCs w:val="24"/>
              </w:rPr>
              <w:t>/202</w:t>
            </w:r>
            <w:r w:rsidR="008035AE">
              <w:rPr>
                <w:rFonts w:ascii="Arial" w:hAnsi="Arial" w:cs="Arial"/>
                <w:sz w:val="24"/>
                <w:szCs w:val="24"/>
              </w:rPr>
              <w:t>2</w:t>
            </w:r>
            <w:r>
              <w:rPr>
                <w:rFonts w:ascii="Arial" w:hAnsi="Arial" w:cs="Arial"/>
                <w:sz w:val="24"/>
                <w:szCs w:val="24"/>
              </w:rPr>
              <w:t xml:space="preserve"> to inform the AGS – No areas of non-compliance were identified</w:t>
            </w:r>
          </w:p>
          <w:p w14:paraId="714BF5B5" w14:textId="77777777" w:rsidR="00A23C83" w:rsidRPr="00813E09" w:rsidRDefault="00A23C83">
            <w:pPr>
              <w:rPr>
                <w:rFonts w:ascii="Arial" w:hAnsi="Arial" w:cs="Arial"/>
                <w:sz w:val="24"/>
                <w:szCs w:val="24"/>
              </w:rPr>
            </w:pPr>
          </w:p>
        </w:tc>
      </w:tr>
      <w:tr w:rsidR="0096062C" w14:paraId="7BBE071B" w14:textId="77777777"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14:paraId="41EE7CA6" w14:textId="77777777" w:rsidR="00767FCA" w:rsidRDefault="00767FCA" w:rsidP="00767FCA">
            <w:pPr>
              <w:rPr>
                <w:rFonts w:ascii="Arial" w:hAnsi="Arial" w:cs="Arial"/>
                <w:sz w:val="24"/>
                <w:szCs w:val="24"/>
              </w:rPr>
            </w:pPr>
            <w:r>
              <w:rPr>
                <w:rFonts w:ascii="Arial" w:hAnsi="Arial" w:cs="Arial"/>
                <w:sz w:val="24"/>
                <w:szCs w:val="24"/>
                <w:u w:val="single"/>
              </w:rPr>
              <w:t>External Assessment</w:t>
            </w:r>
          </w:p>
          <w:p w14:paraId="7530C611" w14:textId="77777777" w:rsidR="00767FCA" w:rsidRPr="00767FCA" w:rsidRDefault="00767FCA" w:rsidP="00767FCA">
            <w:pPr>
              <w:rPr>
                <w:rFonts w:ascii="Arial" w:hAnsi="Arial" w:cs="Arial"/>
                <w:sz w:val="24"/>
                <w:szCs w:val="24"/>
              </w:rPr>
            </w:pPr>
          </w:p>
        </w:tc>
        <w:tc>
          <w:tcPr>
            <w:tcW w:w="6487" w:type="dxa"/>
            <w:tcBorders>
              <w:top w:val="single" w:sz="4" w:space="0" w:color="auto"/>
              <w:left w:val="single" w:sz="4" w:space="0" w:color="auto"/>
              <w:bottom w:val="single" w:sz="4" w:space="0" w:color="auto"/>
              <w:right w:val="single" w:sz="4" w:space="0" w:color="auto"/>
            </w:tcBorders>
            <w:shd w:val="clear" w:color="auto" w:fill="auto"/>
          </w:tcPr>
          <w:p w14:paraId="6B2B6B3E" w14:textId="77777777" w:rsidR="00767FCA" w:rsidRPr="00813E09" w:rsidRDefault="00767FCA">
            <w:pPr>
              <w:rPr>
                <w:rFonts w:ascii="Arial" w:hAnsi="Arial" w:cs="Arial"/>
                <w:sz w:val="24"/>
                <w:szCs w:val="24"/>
              </w:rPr>
            </w:pPr>
          </w:p>
        </w:tc>
      </w:tr>
      <w:tr w:rsidR="0096062C" w14:paraId="28EC432B" w14:textId="77777777"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14:paraId="44239211" w14:textId="77777777" w:rsidR="00767FCA" w:rsidRPr="00767FCA" w:rsidRDefault="00767FCA" w:rsidP="00767FCA">
            <w:pPr>
              <w:rPr>
                <w:rFonts w:ascii="Arial" w:hAnsi="Arial" w:cs="Arial"/>
                <w:sz w:val="24"/>
                <w:szCs w:val="24"/>
              </w:rPr>
            </w:pPr>
            <w:r w:rsidRPr="00767FCA">
              <w:rPr>
                <w:rFonts w:ascii="Arial" w:hAnsi="Arial" w:cs="Arial"/>
                <w:sz w:val="24"/>
                <w:szCs w:val="24"/>
              </w:rPr>
              <w:t>External Quality Assessment</w:t>
            </w:r>
          </w:p>
        </w:tc>
        <w:tc>
          <w:tcPr>
            <w:tcW w:w="6487" w:type="dxa"/>
            <w:tcBorders>
              <w:top w:val="single" w:sz="4" w:space="0" w:color="auto"/>
              <w:left w:val="single" w:sz="4" w:space="0" w:color="auto"/>
              <w:bottom w:val="single" w:sz="4" w:space="0" w:color="auto"/>
              <w:right w:val="single" w:sz="4" w:space="0" w:color="auto"/>
            </w:tcBorders>
            <w:shd w:val="clear" w:color="auto" w:fill="auto"/>
          </w:tcPr>
          <w:p w14:paraId="23A76860" w14:textId="77777777" w:rsidR="00767FCA" w:rsidRDefault="003025C5">
            <w:pPr>
              <w:rPr>
                <w:rFonts w:ascii="Arial" w:hAnsi="Arial" w:cs="Arial"/>
                <w:sz w:val="24"/>
                <w:szCs w:val="24"/>
              </w:rPr>
            </w:pPr>
            <w:r>
              <w:rPr>
                <w:rFonts w:ascii="Arial" w:hAnsi="Arial" w:cs="Arial"/>
                <w:sz w:val="24"/>
                <w:szCs w:val="24"/>
              </w:rPr>
              <w:t>Completed during 2018 – Next review scheduled for 2023</w:t>
            </w:r>
            <w:r w:rsidR="008035AE">
              <w:rPr>
                <w:rFonts w:ascii="Arial" w:hAnsi="Arial" w:cs="Arial"/>
                <w:sz w:val="24"/>
                <w:szCs w:val="24"/>
              </w:rPr>
              <w:t>. See separate report to Governance and Standards Committee on 8 June 2022</w:t>
            </w:r>
          </w:p>
          <w:p w14:paraId="685BE850" w14:textId="77777777" w:rsidR="00767FCA" w:rsidRPr="00813E09" w:rsidRDefault="00767FCA">
            <w:pPr>
              <w:rPr>
                <w:rFonts w:ascii="Arial" w:hAnsi="Arial" w:cs="Arial"/>
                <w:sz w:val="24"/>
                <w:szCs w:val="24"/>
              </w:rPr>
            </w:pPr>
          </w:p>
        </w:tc>
      </w:tr>
    </w:tbl>
    <w:p w14:paraId="0AD99700" w14:textId="77777777" w:rsidR="00C8138B" w:rsidRDefault="00C8138B" w:rsidP="00C8138B">
      <w:pPr>
        <w:pStyle w:val="BodyTextIndent"/>
        <w:ind w:hanging="720"/>
        <w:rPr>
          <w:rFonts w:ascii="Arial" w:hAnsi="Arial" w:cs="Arial"/>
          <w:szCs w:val="24"/>
        </w:rPr>
      </w:pPr>
    </w:p>
    <w:p w14:paraId="58828E53" w14:textId="77777777" w:rsidR="00A23C83" w:rsidRDefault="00A23C83" w:rsidP="00C8138B">
      <w:pPr>
        <w:pStyle w:val="BodyTextIndent"/>
        <w:ind w:hanging="720"/>
        <w:rPr>
          <w:rFonts w:ascii="Arial" w:hAnsi="Arial" w:cs="Arial"/>
          <w:szCs w:val="24"/>
        </w:rPr>
      </w:pPr>
    </w:p>
    <w:p w14:paraId="239AF041" w14:textId="77777777" w:rsidR="00524AD7" w:rsidRDefault="00524AD7" w:rsidP="00C8138B">
      <w:pPr>
        <w:pStyle w:val="BodyTextIndent"/>
        <w:ind w:hanging="720"/>
        <w:rPr>
          <w:rFonts w:ascii="Arial" w:hAnsi="Arial" w:cs="Arial"/>
          <w:szCs w:val="24"/>
        </w:rPr>
        <w:sectPr w:rsidR="00524AD7" w:rsidSect="00A23C83">
          <w:pgSz w:w="15840" w:h="12240" w:orient="landscape"/>
          <w:pgMar w:top="1800" w:right="1440" w:bottom="1800" w:left="1440" w:header="720" w:footer="720" w:gutter="0"/>
          <w:cols w:space="720"/>
          <w:docGrid w:linePitch="272"/>
        </w:sectPr>
      </w:pPr>
    </w:p>
    <w:p w14:paraId="09FFA8E3" w14:textId="77777777" w:rsidR="00F069A0" w:rsidRPr="00210C51" w:rsidRDefault="00F069A0" w:rsidP="00F069A0">
      <w:pPr>
        <w:rPr>
          <w:rFonts w:ascii="Arial" w:hAnsi="Arial" w:cs="Arial"/>
          <w:b/>
          <w:sz w:val="24"/>
          <w:szCs w:val="24"/>
          <w:u w:val="single"/>
        </w:rPr>
      </w:pPr>
      <w:r w:rsidRPr="00210C51">
        <w:rPr>
          <w:rFonts w:ascii="Arial" w:hAnsi="Arial" w:cs="Arial"/>
          <w:b/>
          <w:sz w:val="24"/>
          <w:szCs w:val="24"/>
          <w:u w:val="single"/>
        </w:rPr>
        <w:lastRenderedPageBreak/>
        <w:t xml:space="preserve">Table </w:t>
      </w:r>
      <w:r w:rsidR="00210C51" w:rsidRPr="00210C51">
        <w:rPr>
          <w:rFonts w:ascii="Arial" w:hAnsi="Arial" w:cs="Arial"/>
          <w:b/>
          <w:sz w:val="24"/>
          <w:szCs w:val="24"/>
          <w:u w:val="single"/>
        </w:rPr>
        <w:t>6</w:t>
      </w:r>
      <w:r w:rsidRPr="00210C51">
        <w:rPr>
          <w:rFonts w:ascii="Arial" w:hAnsi="Arial" w:cs="Arial"/>
          <w:b/>
          <w:sz w:val="24"/>
          <w:szCs w:val="24"/>
          <w:u w:val="single"/>
        </w:rPr>
        <w:t xml:space="preserve">: Summary of Findings </w:t>
      </w:r>
      <w:r w:rsidR="001F35BB" w:rsidRPr="00210C51">
        <w:rPr>
          <w:rFonts w:ascii="Arial" w:hAnsi="Arial" w:cs="Arial"/>
          <w:b/>
          <w:sz w:val="24"/>
          <w:szCs w:val="24"/>
          <w:u w:val="single"/>
        </w:rPr>
        <w:t>f</w:t>
      </w:r>
      <w:r w:rsidRPr="00210C51">
        <w:rPr>
          <w:rFonts w:ascii="Arial" w:hAnsi="Arial" w:cs="Arial"/>
          <w:b/>
          <w:sz w:val="24"/>
          <w:szCs w:val="24"/>
          <w:u w:val="single"/>
        </w:rPr>
        <w:t>rom Assignment Reviews – 20</w:t>
      </w:r>
      <w:r w:rsidR="00210C51">
        <w:rPr>
          <w:rFonts w:ascii="Arial" w:hAnsi="Arial" w:cs="Arial"/>
          <w:b/>
          <w:sz w:val="24"/>
          <w:szCs w:val="24"/>
          <w:u w:val="single"/>
        </w:rPr>
        <w:t>2</w:t>
      </w:r>
      <w:r w:rsidR="008035AE">
        <w:rPr>
          <w:rFonts w:ascii="Arial" w:hAnsi="Arial" w:cs="Arial"/>
          <w:b/>
          <w:sz w:val="24"/>
          <w:szCs w:val="24"/>
          <w:u w:val="single"/>
        </w:rPr>
        <w:t>1</w:t>
      </w:r>
      <w:r w:rsidRPr="00210C51">
        <w:rPr>
          <w:rFonts w:ascii="Arial" w:hAnsi="Arial" w:cs="Arial"/>
          <w:b/>
          <w:sz w:val="24"/>
          <w:szCs w:val="24"/>
          <w:u w:val="single"/>
        </w:rPr>
        <w:t>/20</w:t>
      </w:r>
      <w:r w:rsidR="00EC1836" w:rsidRPr="00210C51">
        <w:rPr>
          <w:rFonts w:ascii="Arial" w:hAnsi="Arial" w:cs="Arial"/>
          <w:b/>
          <w:sz w:val="24"/>
          <w:szCs w:val="24"/>
          <w:u w:val="single"/>
        </w:rPr>
        <w:t>2</w:t>
      </w:r>
      <w:r w:rsidR="008035AE">
        <w:rPr>
          <w:rFonts w:ascii="Arial" w:hAnsi="Arial" w:cs="Arial"/>
          <w:b/>
          <w:sz w:val="24"/>
          <w:szCs w:val="24"/>
          <w:u w:val="single"/>
        </w:rPr>
        <w:t>2</w:t>
      </w:r>
    </w:p>
    <w:p w14:paraId="2FFEB394" w14:textId="77777777" w:rsidR="00F069A0" w:rsidRPr="00F069A0" w:rsidRDefault="00F069A0" w:rsidP="00F069A0">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474"/>
        <w:gridCol w:w="2700"/>
      </w:tblGrid>
      <w:tr w:rsidR="00762311" w:rsidRPr="00762311" w14:paraId="5E10636D" w14:textId="77777777" w:rsidTr="009C6858">
        <w:tc>
          <w:tcPr>
            <w:tcW w:w="3114" w:type="dxa"/>
            <w:shd w:val="clear" w:color="auto" w:fill="auto"/>
          </w:tcPr>
          <w:p w14:paraId="593C078F" w14:textId="77777777" w:rsidR="00762311" w:rsidRPr="00762311" w:rsidRDefault="00762311" w:rsidP="00762311">
            <w:pPr>
              <w:autoSpaceDE w:val="0"/>
              <w:autoSpaceDN w:val="0"/>
              <w:adjustRightInd w:val="0"/>
              <w:jc w:val="center"/>
              <w:rPr>
                <w:rFonts w:ascii="Arial" w:hAnsi="Arial" w:cs="Arial"/>
                <w:b/>
                <w:bCs/>
                <w:color w:val="000000"/>
                <w:sz w:val="24"/>
                <w:szCs w:val="24"/>
                <w:lang w:eastAsia="en-GB"/>
              </w:rPr>
            </w:pPr>
            <w:r w:rsidRPr="00762311">
              <w:rPr>
                <w:rFonts w:ascii="Arial" w:hAnsi="Arial" w:cs="Arial"/>
                <w:b/>
                <w:bCs/>
                <w:color w:val="000000"/>
                <w:sz w:val="24"/>
                <w:szCs w:val="24"/>
                <w:lang w:eastAsia="en-GB"/>
              </w:rPr>
              <w:t>Assignment</w:t>
            </w:r>
          </w:p>
        </w:tc>
        <w:tc>
          <w:tcPr>
            <w:tcW w:w="3474" w:type="dxa"/>
            <w:shd w:val="clear" w:color="auto" w:fill="auto"/>
          </w:tcPr>
          <w:p w14:paraId="6EFAEE22" w14:textId="77777777" w:rsidR="00762311" w:rsidRPr="00762311" w:rsidRDefault="00762311" w:rsidP="00762311">
            <w:pPr>
              <w:autoSpaceDE w:val="0"/>
              <w:autoSpaceDN w:val="0"/>
              <w:adjustRightInd w:val="0"/>
              <w:jc w:val="center"/>
              <w:rPr>
                <w:rFonts w:ascii="Arial" w:hAnsi="Arial" w:cs="Arial"/>
                <w:b/>
                <w:bCs/>
                <w:color w:val="000000"/>
                <w:sz w:val="24"/>
                <w:szCs w:val="24"/>
                <w:lang w:eastAsia="en-GB"/>
              </w:rPr>
            </w:pPr>
            <w:r w:rsidRPr="00762311">
              <w:rPr>
                <w:rFonts w:ascii="Arial" w:hAnsi="Arial" w:cs="Arial"/>
                <w:b/>
                <w:bCs/>
                <w:color w:val="000000"/>
                <w:sz w:val="24"/>
                <w:szCs w:val="24"/>
                <w:lang w:eastAsia="en-GB"/>
              </w:rPr>
              <w:t>Summary of Findings</w:t>
            </w:r>
          </w:p>
          <w:p w14:paraId="2B8E91DA" w14:textId="77777777" w:rsidR="00762311" w:rsidRPr="00762311" w:rsidRDefault="00762311" w:rsidP="00762311">
            <w:pPr>
              <w:autoSpaceDE w:val="0"/>
              <w:autoSpaceDN w:val="0"/>
              <w:adjustRightInd w:val="0"/>
              <w:jc w:val="center"/>
              <w:rPr>
                <w:rFonts w:ascii="Arial" w:hAnsi="Arial" w:cs="Arial"/>
                <w:b/>
                <w:bCs/>
                <w:color w:val="000000"/>
                <w:sz w:val="24"/>
                <w:szCs w:val="24"/>
                <w:lang w:eastAsia="en-GB"/>
              </w:rPr>
            </w:pPr>
          </w:p>
        </w:tc>
        <w:tc>
          <w:tcPr>
            <w:tcW w:w="2700" w:type="dxa"/>
            <w:shd w:val="clear" w:color="auto" w:fill="auto"/>
          </w:tcPr>
          <w:p w14:paraId="177E29A5" w14:textId="77777777" w:rsidR="00762311" w:rsidRPr="00762311" w:rsidRDefault="00762311" w:rsidP="00762311">
            <w:pPr>
              <w:autoSpaceDE w:val="0"/>
              <w:autoSpaceDN w:val="0"/>
              <w:adjustRightInd w:val="0"/>
              <w:jc w:val="center"/>
              <w:rPr>
                <w:rFonts w:ascii="Arial" w:hAnsi="Arial" w:cs="Arial"/>
                <w:b/>
                <w:bCs/>
                <w:color w:val="000000"/>
                <w:sz w:val="24"/>
                <w:szCs w:val="24"/>
                <w:lang w:eastAsia="en-GB"/>
              </w:rPr>
            </w:pPr>
            <w:r w:rsidRPr="00762311">
              <w:rPr>
                <w:rFonts w:ascii="Arial" w:hAnsi="Arial" w:cs="Arial"/>
                <w:b/>
                <w:bCs/>
                <w:color w:val="000000"/>
                <w:sz w:val="24"/>
                <w:szCs w:val="24"/>
                <w:lang w:eastAsia="en-GB"/>
              </w:rPr>
              <w:t>Improvement Actions</w:t>
            </w:r>
          </w:p>
        </w:tc>
      </w:tr>
      <w:tr w:rsidR="00762311" w:rsidRPr="00762311" w14:paraId="516629D3" w14:textId="77777777" w:rsidTr="009C6858">
        <w:tc>
          <w:tcPr>
            <w:tcW w:w="3114" w:type="dxa"/>
            <w:shd w:val="clear" w:color="auto" w:fill="auto"/>
          </w:tcPr>
          <w:p w14:paraId="35C32730" w14:textId="77777777" w:rsidR="00762311" w:rsidRPr="00762311" w:rsidRDefault="008035AE" w:rsidP="009C6858">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Housing Grants</w:t>
            </w:r>
          </w:p>
        </w:tc>
        <w:tc>
          <w:tcPr>
            <w:tcW w:w="3474" w:type="dxa"/>
            <w:shd w:val="clear" w:color="auto" w:fill="auto"/>
          </w:tcPr>
          <w:p w14:paraId="1AC32712" w14:textId="77777777" w:rsidR="00762311" w:rsidRPr="00762311" w:rsidRDefault="00762311" w:rsidP="00762311">
            <w:pPr>
              <w:autoSpaceDE w:val="0"/>
              <w:autoSpaceDN w:val="0"/>
              <w:adjustRightInd w:val="0"/>
              <w:jc w:val="center"/>
              <w:rPr>
                <w:rFonts w:ascii="Arial" w:hAnsi="Arial" w:cs="Arial"/>
                <w:color w:val="000000"/>
                <w:sz w:val="24"/>
                <w:szCs w:val="24"/>
                <w:lang w:eastAsia="en-GB"/>
              </w:rPr>
            </w:pPr>
            <w:r w:rsidRPr="00762311">
              <w:rPr>
                <w:rFonts w:ascii="Arial" w:hAnsi="Arial" w:cs="Arial"/>
                <w:color w:val="000000"/>
                <w:sz w:val="24"/>
                <w:szCs w:val="24"/>
                <w:lang w:eastAsia="en-GB"/>
              </w:rPr>
              <w:t>No issues</w:t>
            </w:r>
          </w:p>
        </w:tc>
        <w:tc>
          <w:tcPr>
            <w:tcW w:w="2700" w:type="dxa"/>
            <w:shd w:val="clear" w:color="auto" w:fill="auto"/>
          </w:tcPr>
          <w:p w14:paraId="4BBE8DB8" w14:textId="77777777" w:rsidR="00762311" w:rsidRPr="00762311" w:rsidRDefault="00762311" w:rsidP="00762311">
            <w:pPr>
              <w:autoSpaceDE w:val="0"/>
              <w:autoSpaceDN w:val="0"/>
              <w:adjustRightInd w:val="0"/>
              <w:jc w:val="center"/>
              <w:rPr>
                <w:rFonts w:ascii="Arial" w:hAnsi="Arial" w:cs="Arial"/>
                <w:color w:val="000000"/>
                <w:sz w:val="24"/>
                <w:szCs w:val="24"/>
                <w:lang w:eastAsia="en-GB"/>
              </w:rPr>
            </w:pPr>
            <w:r w:rsidRPr="00762311">
              <w:rPr>
                <w:rFonts w:ascii="Arial" w:hAnsi="Arial" w:cs="Arial"/>
                <w:color w:val="000000"/>
                <w:sz w:val="24"/>
                <w:szCs w:val="24"/>
                <w:lang w:eastAsia="en-GB"/>
              </w:rPr>
              <w:t>None</w:t>
            </w:r>
          </w:p>
          <w:p w14:paraId="684F9DD0" w14:textId="77777777" w:rsidR="00762311" w:rsidRPr="00762311" w:rsidRDefault="00762311" w:rsidP="00762311">
            <w:pPr>
              <w:autoSpaceDE w:val="0"/>
              <w:autoSpaceDN w:val="0"/>
              <w:adjustRightInd w:val="0"/>
              <w:jc w:val="center"/>
              <w:rPr>
                <w:rFonts w:ascii="Arial" w:hAnsi="Arial" w:cs="Arial"/>
                <w:color w:val="000000"/>
                <w:sz w:val="24"/>
                <w:szCs w:val="24"/>
                <w:lang w:eastAsia="en-GB"/>
              </w:rPr>
            </w:pPr>
          </w:p>
        </w:tc>
      </w:tr>
      <w:tr w:rsidR="00762311" w:rsidRPr="00762311" w14:paraId="1EA0AD1F" w14:textId="77777777" w:rsidTr="009C6858">
        <w:tc>
          <w:tcPr>
            <w:tcW w:w="3114" w:type="dxa"/>
            <w:shd w:val="clear" w:color="auto" w:fill="auto"/>
          </w:tcPr>
          <w:p w14:paraId="575F67C1" w14:textId="77777777" w:rsidR="00762311" w:rsidRPr="00762311" w:rsidRDefault="009C6858" w:rsidP="00762311">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Payroll</w:t>
            </w:r>
          </w:p>
        </w:tc>
        <w:tc>
          <w:tcPr>
            <w:tcW w:w="3474" w:type="dxa"/>
            <w:shd w:val="clear" w:color="auto" w:fill="auto"/>
          </w:tcPr>
          <w:p w14:paraId="021C4ABB" w14:textId="77777777" w:rsidR="00762311" w:rsidRPr="00762311" w:rsidRDefault="00762311" w:rsidP="00762311">
            <w:pPr>
              <w:jc w:val="center"/>
              <w:rPr>
                <w:rFonts w:ascii="Arial" w:hAnsi="Arial" w:cs="Arial"/>
                <w:color w:val="000000"/>
                <w:sz w:val="24"/>
                <w:szCs w:val="24"/>
                <w:lang w:eastAsia="en-GB"/>
              </w:rPr>
            </w:pPr>
            <w:r w:rsidRPr="00762311">
              <w:rPr>
                <w:rFonts w:ascii="Arial" w:hAnsi="Arial" w:cs="Arial"/>
                <w:color w:val="000000"/>
                <w:sz w:val="24"/>
                <w:szCs w:val="24"/>
                <w:lang w:eastAsia="en-GB"/>
              </w:rPr>
              <w:t>No issues</w:t>
            </w:r>
          </w:p>
        </w:tc>
        <w:tc>
          <w:tcPr>
            <w:tcW w:w="2700" w:type="dxa"/>
            <w:shd w:val="clear" w:color="auto" w:fill="auto"/>
          </w:tcPr>
          <w:p w14:paraId="126BA5D4" w14:textId="77777777" w:rsidR="00762311" w:rsidRPr="00762311" w:rsidRDefault="00762311" w:rsidP="00762311">
            <w:pPr>
              <w:jc w:val="center"/>
              <w:rPr>
                <w:rFonts w:ascii="Arial" w:hAnsi="Arial" w:cs="Arial"/>
                <w:color w:val="000000"/>
                <w:sz w:val="24"/>
                <w:szCs w:val="24"/>
                <w:lang w:eastAsia="en-GB"/>
              </w:rPr>
            </w:pPr>
            <w:r w:rsidRPr="00762311">
              <w:rPr>
                <w:rFonts w:ascii="Arial" w:hAnsi="Arial" w:cs="Arial"/>
                <w:color w:val="000000"/>
                <w:sz w:val="24"/>
                <w:szCs w:val="24"/>
                <w:lang w:eastAsia="en-GB"/>
              </w:rPr>
              <w:t>None</w:t>
            </w:r>
          </w:p>
          <w:p w14:paraId="46C56AD8" w14:textId="77777777" w:rsidR="00762311" w:rsidRPr="00762311" w:rsidRDefault="00762311" w:rsidP="00762311">
            <w:pPr>
              <w:jc w:val="center"/>
              <w:rPr>
                <w:rFonts w:ascii="Arial" w:hAnsi="Arial" w:cs="Arial"/>
                <w:color w:val="000000"/>
                <w:sz w:val="24"/>
                <w:szCs w:val="24"/>
                <w:lang w:eastAsia="en-GB"/>
              </w:rPr>
            </w:pPr>
          </w:p>
        </w:tc>
      </w:tr>
      <w:tr w:rsidR="008035AE" w:rsidRPr="00762311" w14:paraId="2B5E74AF" w14:textId="77777777" w:rsidTr="009C6858">
        <w:tc>
          <w:tcPr>
            <w:tcW w:w="3114" w:type="dxa"/>
            <w:shd w:val="clear" w:color="auto" w:fill="auto"/>
          </w:tcPr>
          <w:p w14:paraId="151E5123" w14:textId="77777777" w:rsidR="008035AE" w:rsidRDefault="008035AE" w:rsidP="00762311">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 xml:space="preserve">Debtors </w:t>
            </w:r>
          </w:p>
        </w:tc>
        <w:tc>
          <w:tcPr>
            <w:tcW w:w="3474" w:type="dxa"/>
            <w:shd w:val="clear" w:color="auto" w:fill="auto"/>
          </w:tcPr>
          <w:p w14:paraId="471B5B25" w14:textId="77777777" w:rsidR="008035AE" w:rsidRPr="00762311" w:rsidRDefault="008035AE" w:rsidP="00762311">
            <w:pPr>
              <w:jc w:val="center"/>
              <w:rPr>
                <w:rFonts w:ascii="Arial" w:hAnsi="Arial" w:cs="Arial"/>
                <w:color w:val="000000"/>
                <w:sz w:val="24"/>
                <w:szCs w:val="24"/>
                <w:lang w:eastAsia="en-GB"/>
              </w:rPr>
            </w:pPr>
            <w:r>
              <w:rPr>
                <w:rFonts w:ascii="Arial" w:hAnsi="Arial" w:cs="Arial"/>
                <w:color w:val="000000"/>
                <w:sz w:val="24"/>
                <w:szCs w:val="24"/>
                <w:lang w:eastAsia="en-GB"/>
              </w:rPr>
              <w:t>No Issues</w:t>
            </w:r>
          </w:p>
        </w:tc>
        <w:tc>
          <w:tcPr>
            <w:tcW w:w="2700" w:type="dxa"/>
            <w:shd w:val="clear" w:color="auto" w:fill="auto"/>
          </w:tcPr>
          <w:p w14:paraId="7F847374" w14:textId="77777777" w:rsidR="008035AE" w:rsidRDefault="008035AE" w:rsidP="00762311">
            <w:pPr>
              <w:jc w:val="center"/>
              <w:rPr>
                <w:rFonts w:ascii="Arial" w:hAnsi="Arial" w:cs="Arial"/>
                <w:color w:val="000000"/>
                <w:sz w:val="24"/>
                <w:szCs w:val="24"/>
                <w:lang w:eastAsia="en-GB"/>
              </w:rPr>
            </w:pPr>
            <w:r>
              <w:rPr>
                <w:rFonts w:ascii="Arial" w:hAnsi="Arial" w:cs="Arial"/>
                <w:color w:val="000000"/>
                <w:sz w:val="24"/>
                <w:szCs w:val="24"/>
                <w:lang w:eastAsia="en-GB"/>
              </w:rPr>
              <w:t>None</w:t>
            </w:r>
          </w:p>
          <w:p w14:paraId="174E2141" w14:textId="77777777" w:rsidR="008035AE" w:rsidRPr="00762311" w:rsidRDefault="008035AE" w:rsidP="00762311">
            <w:pPr>
              <w:jc w:val="center"/>
              <w:rPr>
                <w:rFonts w:ascii="Arial" w:hAnsi="Arial" w:cs="Arial"/>
                <w:color w:val="000000"/>
                <w:sz w:val="24"/>
                <w:szCs w:val="24"/>
                <w:lang w:eastAsia="en-GB"/>
              </w:rPr>
            </w:pPr>
          </w:p>
        </w:tc>
      </w:tr>
      <w:tr w:rsidR="00762311" w:rsidRPr="00762311" w14:paraId="6A69C410" w14:textId="77777777" w:rsidTr="009C6858">
        <w:tc>
          <w:tcPr>
            <w:tcW w:w="3114" w:type="dxa"/>
            <w:shd w:val="clear" w:color="auto" w:fill="auto"/>
          </w:tcPr>
          <w:p w14:paraId="61AF2EA5" w14:textId="77777777" w:rsidR="00762311" w:rsidRPr="00762311" w:rsidRDefault="009C6858" w:rsidP="00762311">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 xml:space="preserve">IT </w:t>
            </w:r>
          </w:p>
          <w:p w14:paraId="189D5E50" w14:textId="77777777" w:rsidR="00762311" w:rsidRPr="00762311" w:rsidRDefault="00762311" w:rsidP="00762311">
            <w:pPr>
              <w:autoSpaceDE w:val="0"/>
              <w:autoSpaceDN w:val="0"/>
              <w:adjustRightInd w:val="0"/>
              <w:jc w:val="center"/>
              <w:rPr>
                <w:rFonts w:ascii="Arial" w:hAnsi="Arial" w:cs="Arial"/>
                <w:color w:val="000000"/>
                <w:sz w:val="24"/>
                <w:szCs w:val="24"/>
                <w:lang w:eastAsia="en-GB"/>
              </w:rPr>
            </w:pPr>
          </w:p>
        </w:tc>
        <w:tc>
          <w:tcPr>
            <w:tcW w:w="3474" w:type="dxa"/>
            <w:shd w:val="clear" w:color="auto" w:fill="auto"/>
          </w:tcPr>
          <w:p w14:paraId="6837EBE4" w14:textId="77777777" w:rsidR="00762311" w:rsidRPr="00762311" w:rsidRDefault="00762311" w:rsidP="00762311">
            <w:pPr>
              <w:autoSpaceDE w:val="0"/>
              <w:autoSpaceDN w:val="0"/>
              <w:adjustRightInd w:val="0"/>
              <w:jc w:val="center"/>
              <w:rPr>
                <w:rFonts w:ascii="Arial" w:hAnsi="Arial" w:cs="Arial"/>
                <w:color w:val="000000"/>
                <w:sz w:val="24"/>
                <w:szCs w:val="24"/>
                <w:lang w:eastAsia="en-GB"/>
              </w:rPr>
            </w:pPr>
            <w:r w:rsidRPr="00762311">
              <w:rPr>
                <w:rFonts w:ascii="Arial" w:hAnsi="Arial" w:cs="Arial"/>
                <w:color w:val="000000"/>
                <w:sz w:val="24"/>
                <w:szCs w:val="24"/>
                <w:lang w:eastAsia="en-GB"/>
              </w:rPr>
              <w:t>No issues</w:t>
            </w:r>
          </w:p>
        </w:tc>
        <w:tc>
          <w:tcPr>
            <w:tcW w:w="2700" w:type="dxa"/>
            <w:shd w:val="clear" w:color="auto" w:fill="auto"/>
          </w:tcPr>
          <w:p w14:paraId="446178F2" w14:textId="77777777" w:rsidR="00762311" w:rsidRPr="00762311" w:rsidRDefault="00762311" w:rsidP="00762311">
            <w:pPr>
              <w:autoSpaceDE w:val="0"/>
              <w:autoSpaceDN w:val="0"/>
              <w:adjustRightInd w:val="0"/>
              <w:jc w:val="center"/>
              <w:rPr>
                <w:rFonts w:ascii="Arial" w:hAnsi="Arial" w:cs="Arial"/>
                <w:color w:val="000000"/>
                <w:sz w:val="24"/>
                <w:szCs w:val="24"/>
                <w:lang w:eastAsia="en-GB"/>
              </w:rPr>
            </w:pPr>
            <w:r w:rsidRPr="00762311">
              <w:rPr>
                <w:rFonts w:ascii="Arial" w:hAnsi="Arial" w:cs="Arial"/>
                <w:color w:val="000000"/>
                <w:sz w:val="24"/>
                <w:szCs w:val="24"/>
                <w:lang w:eastAsia="en-GB"/>
              </w:rPr>
              <w:t>None</w:t>
            </w:r>
          </w:p>
        </w:tc>
      </w:tr>
    </w:tbl>
    <w:p w14:paraId="76938615" w14:textId="77777777" w:rsidR="00A23C83" w:rsidRDefault="00A23C83" w:rsidP="00C8138B">
      <w:pPr>
        <w:pStyle w:val="BodyTextIndent"/>
        <w:ind w:hanging="720"/>
        <w:rPr>
          <w:rFonts w:ascii="Arial" w:hAnsi="Arial" w:cs="Arial"/>
          <w:szCs w:val="24"/>
        </w:rPr>
      </w:pPr>
    </w:p>
    <w:p w14:paraId="148BBF87" w14:textId="77777777" w:rsidR="00A23C83" w:rsidRDefault="00A23C83" w:rsidP="00C8138B">
      <w:pPr>
        <w:pStyle w:val="BodyTextIndent"/>
        <w:ind w:hanging="720"/>
        <w:rPr>
          <w:rFonts w:ascii="Arial" w:hAnsi="Arial" w:cs="Arial"/>
          <w:szCs w:val="24"/>
        </w:rPr>
      </w:pPr>
    </w:p>
    <w:p w14:paraId="503F6719" w14:textId="77777777" w:rsidR="00C8138B" w:rsidRDefault="00C8138B" w:rsidP="00C8138B">
      <w:pPr>
        <w:pStyle w:val="BodyTextIndent"/>
        <w:ind w:hanging="720"/>
        <w:rPr>
          <w:rFonts w:ascii="Arial" w:hAnsi="Arial" w:cs="Arial"/>
          <w:szCs w:val="24"/>
        </w:rPr>
      </w:pPr>
      <w:r>
        <w:rPr>
          <w:rFonts w:ascii="Arial" w:hAnsi="Arial" w:cs="Arial"/>
          <w:szCs w:val="24"/>
        </w:rPr>
        <w:t>3.</w:t>
      </w:r>
      <w:r w:rsidR="00EA24E9">
        <w:rPr>
          <w:rFonts w:ascii="Arial" w:hAnsi="Arial" w:cs="Arial"/>
          <w:szCs w:val="24"/>
        </w:rPr>
        <w:t>16</w:t>
      </w:r>
      <w:r w:rsidR="00EA24E9">
        <w:rPr>
          <w:rFonts w:ascii="Arial" w:hAnsi="Arial" w:cs="Arial"/>
          <w:szCs w:val="24"/>
        </w:rPr>
        <w:tab/>
      </w:r>
      <w:r>
        <w:rPr>
          <w:rFonts w:ascii="Arial" w:hAnsi="Arial" w:cs="Arial"/>
          <w:szCs w:val="24"/>
        </w:rPr>
        <w:t xml:space="preserve">Based on the results of the above, the </w:t>
      </w:r>
      <w:r w:rsidR="006767E8">
        <w:rPr>
          <w:rFonts w:ascii="Arial" w:hAnsi="Arial" w:cs="Arial"/>
          <w:szCs w:val="24"/>
        </w:rPr>
        <w:t>Corporate</w:t>
      </w:r>
      <w:r w:rsidR="00AB5B37">
        <w:rPr>
          <w:rFonts w:ascii="Arial" w:hAnsi="Arial" w:cs="Arial"/>
          <w:szCs w:val="24"/>
        </w:rPr>
        <w:t xml:space="preserve"> Assurance Manager</w:t>
      </w:r>
      <w:r>
        <w:rPr>
          <w:rFonts w:ascii="Arial" w:hAnsi="Arial" w:cs="Arial"/>
          <w:szCs w:val="24"/>
        </w:rPr>
        <w:t xml:space="preserve"> can state that the Internal Audit Service has co</w:t>
      </w:r>
      <w:r w:rsidR="00F0326C">
        <w:rPr>
          <w:rFonts w:ascii="Arial" w:hAnsi="Arial" w:cs="Arial"/>
          <w:szCs w:val="24"/>
        </w:rPr>
        <w:t>mplied</w:t>
      </w:r>
      <w:r>
        <w:rPr>
          <w:rFonts w:ascii="Arial" w:hAnsi="Arial" w:cs="Arial"/>
          <w:szCs w:val="24"/>
        </w:rPr>
        <w:t xml:space="preserve"> </w:t>
      </w:r>
      <w:r w:rsidR="00F0326C">
        <w:rPr>
          <w:rFonts w:ascii="Arial" w:hAnsi="Arial" w:cs="Arial"/>
          <w:szCs w:val="24"/>
        </w:rPr>
        <w:t xml:space="preserve">with the expectations of the </w:t>
      </w:r>
      <w:r>
        <w:rPr>
          <w:rFonts w:ascii="Arial" w:hAnsi="Arial" w:cs="Arial"/>
          <w:szCs w:val="24"/>
        </w:rPr>
        <w:t>PSIAS and its Charter during 20</w:t>
      </w:r>
      <w:r w:rsidR="009C6858">
        <w:rPr>
          <w:rFonts w:ascii="Arial" w:hAnsi="Arial" w:cs="Arial"/>
          <w:szCs w:val="24"/>
        </w:rPr>
        <w:t>2</w:t>
      </w:r>
      <w:r w:rsidR="008035AE">
        <w:rPr>
          <w:rFonts w:ascii="Arial" w:hAnsi="Arial" w:cs="Arial"/>
          <w:szCs w:val="24"/>
        </w:rPr>
        <w:t>1</w:t>
      </w:r>
      <w:r>
        <w:rPr>
          <w:rFonts w:ascii="Arial" w:hAnsi="Arial" w:cs="Arial"/>
          <w:szCs w:val="24"/>
        </w:rPr>
        <w:t>/20</w:t>
      </w:r>
      <w:r w:rsidR="006767E8">
        <w:rPr>
          <w:rFonts w:ascii="Arial" w:hAnsi="Arial" w:cs="Arial"/>
          <w:szCs w:val="24"/>
        </w:rPr>
        <w:t>2</w:t>
      </w:r>
      <w:r w:rsidR="008035AE">
        <w:rPr>
          <w:rFonts w:ascii="Arial" w:hAnsi="Arial" w:cs="Arial"/>
          <w:szCs w:val="24"/>
        </w:rPr>
        <w:t>2</w:t>
      </w:r>
      <w:r w:rsidR="009C6858">
        <w:rPr>
          <w:rFonts w:ascii="Arial" w:hAnsi="Arial" w:cs="Arial"/>
          <w:szCs w:val="24"/>
        </w:rPr>
        <w:t>, except for the resource issue identified</w:t>
      </w:r>
      <w:r w:rsidR="00904CEA">
        <w:rPr>
          <w:rFonts w:ascii="Arial" w:hAnsi="Arial" w:cs="Arial"/>
          <w:szCs w:val="24"/>
        </w:rPr>
        <w:t xml:space="preserve"> in respect of not filling the Trainee Auditor post</w:t>
      </w:r>
      <w:r w:rsidR="008035AE">
        <w:rPr>
          <w:rFonts w:ascii="Arial" w:hAnsi="Arial" w:cs="Arial"/>
          <w:szCs w:val="24"/>
        </w:rPr>
        <w:t xml:space="preserve"> until 1 November 2021</w:t>
      </w:r>
      <w:r>
        <w:rPr>
          <w:rFonts w:ascii="Arial" w:hAnsi="Arial" w:cs="Arial"/>
          <w:szCs w:val="24"/>
        </w:rPr>
        <w:t>.</w:t>
      </w:r>
      <w:r w:rsidR="00904CEA">
        <w:rPr>
          <w:rFonts w:ascii="Arial" w:hAnsi="Arial" w:cs="Arial"/>
          <w:szCs w:val="24"/>
        </w:rPr>
        <w:t xml:space="preserve"> However, this ha</w:t>
      </w:r>
      <w:r w:rsidR="008035AE">
        <w:rPr>
          <w:rFonts w:ascii="Arial" w:hAnsi="Arial" w:cs="Arial"/>
          <w:szCs w:val="24"/>
        </w:rPr>
        <w:t xml:space="preserve">s not had a significant </w:t>
      </w:r>
      <w:r w:rsidR="00904CEA">
        <w:rPr>
          <w:rFonts w:ascii="Arial" w:hAnsi="Arial" w:cs="Arial"/>
          <w:szCs w:val="24"/>
        </w:rPr>
        <w:t>adverse effect upon service delivery</w:t>
      </w:r>
      <w:r w:rsidR="008035AE">
        <w:rPr>
          <w:rFonts w:ascii="Arial" w:hAnsi="Arial" w:cs="Arial"/>
          <w:szCs w:val="24"/>
        </w:rPr>
        <w:t xml:space="preserve"> due to the pandemic</w:t>
      </w:r>
      <w:r w:rsidR="00904CEA">
        <w:rPr>
          <w:rFonts w:ascii="Arial" w:hAnsi="Arial" w:cs="Arial"/>
          <w:szCs w:val="24"/>
        </w:rPr>
        <w:t>.</w:t>
      </w:r>
    </w:p>
    <w:p w14:paraId="2B6307BE" w14:textId="77777777" w:rsidR="00A1315D" w:rsidRDefault="00A1315D" w:rsidP="00C8138B">
      <w:pPr>
        <w:pStyle w:val="BodyTextIndent"/>
        <w:ind w:hanging="720"/>
        <w:rPr>
          <w:rFonts w:ascii="Arial" w:hAnsi="Arial" w:cs="Arial"/>
          <w:szCs w:val="24"/>
        </w:rPr>
      </w:pPr>
    </w:p>
    <w:p w14:paraId="112CDFD0" w14:textId="77777777" w:rsidR="00F333E8" w:rsidRPr="009C6858" w:rsidRDefault="00F333E8" w:rsidP="008C1AF9">
      <w:pPr>
        <w:pStyle w:val="BodyTextIndent"/>
        <w:ind w:hanging="720"/>
        <w:rPr>
          <w:rFonts w:ascii="Arial" w:hAnsi="Arial" w:cs="Arial"/>
          <w:b/>
          <w:szCs w:val="24"/>
          <w:u w:val="single"/>
        </w:rPr>
      </w:pPr>
      <w:r>
        <w:rPr>
          <w:rFonts w:ascii="Arial" w:hAnsi="Arial" w:cs="Arial"/>
          <w:szCs w:val="24"/>
        </w:rPr>
        <w:tab/>
      </w:r>
      <w:r w:rsidRPr="009C6858">
        <w:rPr>
          <w:rFonts w:ascii="Arial" w:hAnsi="Arial" w:cs="Arial"/>
          <w:b/>
          <w:szCs w:val="24"/>
          <w:u w:val="single"/>
        </w:rPr>
        <w:t xml:space="preserve">Basis of </w:t>
      </w:r>
      <w:r w:rsidR="006767E8" w:rsidRPr="009C6858">
        <w:rPr>
          <w:rFonts w:ascii="Arial" w:hAnsi="Arial" w:cs="Arial"/>
          <w:b/>
          <w:szCs w:val="24"/>
          <w:u w:val="single"/>
        </w:rPr>
        <w:t>Corporate</w:t>
      </w:r>
      <w:r w:rsidR="00AB5B37" w:rsidRPr="009C6858">
        <w:rPr>
          <w:rFonts w:ascii="Arial" w:hAnsi="Arial" w:cs="Arial"/>
          <w:b/>
          <w:szCs w:val="24"/>
          <w:u w:val="single"/>
        </w:rPr>
        <w:t xml:space="preserve"> Assurance Manager</w:t>
      </w:r>
      <w:r w:rsidRPr="009C6858">
        <w:rPr>
          <w:rFonts w:ascii="Arial" w:hAnsi="Arial" w:cs="Arial"/>
          <w:b/>
          <w:szCs w:val="24"/>
          <w:u w:val="single"/>
        </w:rPr>
        <w:t>’s Opinion</w:t>
      </w:r>
      <w:r w:rsidR="00FD64F9" w:rsidRPr="009C6858">
        <w:rPr>
          <w:rFonts w:ascii="Arial" w:hAnsi="Arial" w:cs="Arial"/>
          <w:b/>
          <w:szCs w:val="24"/>
          <w:u w:val="single"/>
        </w:rPr>
        <w:t xml:space="preserve"> Statement</w:t>
      </w:r>
    </w:p>
    <w:p w14:paraId="0192F599" w14:textId="77777777" w:rsidR="008C1AF9" w:rsidRDefault="008C1AF9" w:rsidP="008C1AF9">
      <w:pPr>
        <w:pStyle w:val="BodyTextIndent"/>
        <w:ind w:left="567" w:hanging="567"/>
        <w:rPr>
          <w:rFonts w:ascii="Arial" w:hAnsi="Arial" w:cs="Arial"/>
          <w:szCs w:val="24"/>
        </w:rPr>
      </w:pPr>
    </w:p>
    <w:p w14:paraId="7DE4A98C" w14:textId="77777777" w:rsidR="00F0326C" w:rsidRDefault="00641A4C" w:rsidP="00E42225">
      <w:pPr>
        <w:pStyle w:val="BodyTextIndent"/>
        <w:ind w:hanging="720"/>
        <w:rPr>
          <w:rFonts w:ascii="Arial" w:hAnsi="Arial" w:cs="Arial"/>
          <w:szCs w:val="24"/>
        </w:rPr>
      </w:pPr>
      <w:r>
        <w:rPr>
          <w:rFonts w:ascii="Arial" w:hAnsi="Arial" w:cs="Arial"/>
          <w:szCs w:val="24"/>
        </w:rPr>
        <w:t>3.</w:t>
      </w:r>
      <w:r w:rsidR="00165C36">
        <w:rPr>
          <w:rFonts w:ascii="Arial" w:hAnsi="Arial" w:cs="Arial"/>
          <w:szCs w:val="24"/>
        </w:rPr>
        <w:t>17</w:t>
      </w:r>
      <w:r>
        <w:rPr>
          <w:rFonts w:ascii="Arial" w:hAnsi="Arial" w:cs="Arial"/>
          <w:szCs w:val="24"/>
        </w:rPr>
        <w:tab/>
      </w:r>
      <w:r w:rsidR="00F0326C">
        <w:rPr>
          <w:rFonts w:ascii="Arial" w:hAnsi="Arial" w:cs="Arial"/>
          <w:szCs w:val="24"/>
        </w:rPr>
        <w:t xml:space="preserve">The </w:t>
      </w:r>
      <w:r w:rsidR="008963DB">
        <w:rPr>
          <w:rFonts w:ascii="Arial" w:hAnsi="Arial" w:cs="Arial"/>
          <w:szCs w:val="24"/>
        </w:rPr>
        <w:t>Corporate</w:t>
      </w:r>
      <w:r w:rsidR="00F0326C">
        <w:rPr>
          <w:rFonts w:ascii="Arial" w:hAnsi="Arial" w:cs="Arial"/>
          <w:szCs w:val="24"/>
        </w:rPr>
        <w:t xml:space="preserve"> Assurance Manager’s opinion on the overall adequacy and effectiveness of the organisation’s risk management, internal control and governance processes will be based upon the following key assurance sources:</w:t>
      </w:r>
    </w:p>
    <w:p w14:paraId="48495E31" w14:textId="77777777" w:rsidR="00F0326C" w:rsidRDefault="00F0326C" w:rsidP="00E42225">
      <w:pPr>
        <w:pStyle w:val="BodyTextIndent"/>
        <w:ind w:hanging="720"/>
        <w:rPr>
          <w:rFonts w:ascii="Arial" w:hAnsi="Arial" w:cs="Arial"/>
          <w:szCs w:val="24"/>
        </w:rPr>
      </w:pPr>
    </w:p>
    <w:p w14:paraId="41AF4642" w14:textId="77777777" w:rsidR="009C6858" w:rsidRDefault="00F0326C" w:rsidP="00F0326C">
      <w:pPr>
        <w:pStyle w:val="BodyTextIndent"/>
        <w:numPr>
          <w:ilvl w:val="0"/>
          <w:numId w:val="15"/>
        </w:numPr>
        <w:rPr>
          <w:rFonts w:ascii="Arial" w:hAnsi="Arial" w:cs="Arial"/>
          <w:szCs w:val="24"/>
        </w:rPr>
      </w:pPr>
      <w:r>
        <w:rPr>
          <w:rFonts w:ascii="Arial" w:hAnsi="Arial" w:cs="Arial"/>
          <w:szCs w:val="24"/>
        </w:rPr>
        <w:t>Internal Audit’s planned review findings</w:t>
      </w:r>
    </w:p>
    <w:p w14:paraId="7C271E40" w14:textId="77777777" w:rsidR="00641A4C" w:rsidRDefault="009C6858" w:rsidP="00F0326C">
      <w:pPr>
        <w:pStyle w:val="BodyTextIndent"/>
        <w:numPr>
          <w:ilvl w:val="0"/>
          <w:numId w:val="15"/>
        </w:numPr>
        <w:rPr>
          <w:rFonts w:ascii="Arial" w:hAnsi="Arial" w:cs="Arial"/>
          <w:szCs w:val="24"/>
        </w:rPr>
      </w:pPr>
      <w:r>
        <w:rPr>
          <w:rFonts w:ascii="Arial" w:hAnsi="Arial" w:cs="Arial"/>
          <w:szCs w:val="24"/>
        </w:rPr>
        <w:t xml:space="preserve">Real time </w:t>
      </w:r>
      <w:r w:rsidR="00E85CE6">
        <w:rPr>
          <w:rFonts w:ascii="Arial" w:hAnsi="Arial" w:cs="Arial"/>
          <w:szCs w:val="24"/>
        </w:rPr>
        <w:t xml:space="preserve">proactive </w:t>
      </w:r>
      <w:r>
        <w:rPr>
          <w:rFonts w:ascii="Arial" w:hAnsi="Arial" w:cs="Arial"/>
          <w:szCs w:val="24"/>
        </w:rPr>
        <w:t>assurance received in respect of the Council’s strategic risks</w:t>
      </w:r>
      <w:r w:rsidR="00F0326C">
        <w:rPr>
          <w:rFonts w:ascii="Arial" w:hAnsi="Arial" w:cs="Arial"/>
          <w:szCs w:val="24"/>
        </w:rPr>
        <w:t xml:space="preserve"> </w:t>
      </w:r>
    </w:p>
    <w:p w14:paraId="03C07A02" w14:textId="77777777" w:rsidR="00F0326C" w:rsidRDefault="0003654B" w:rsidP="00F0326C">
      <w:pPr>
        <w:pStyle w:val="BodyTextIndent"/>
        <w:numPr>
          <w:ilvl w:val="0"/>
          <w:numId w:val="15"/>
        </w:numPr>
        <w:rPr>
          <w:rFonts w:ascii="Arial" w:hAnsi="Arial" w:cs="Arial"/>
          <w:szCs w:val="24"/>
        </w:rPr>
      </w:pPr>
      <w:r>
        <w:rPr>
          <w:rFonts w:ascii="Arial" w:hAnsi="Arial" w:cs="Arial"/>
          <w:szCs w:val="24"/>
        </w:rPr>
        <w:t xml:space="preserve">Findings from special investigations </w:t>
      </w:r>
      <w:r w:rsidR="00756303">
        <w:rPr>
          <w:rFonts w:ascii="Arial" w:hAnsi="Arial" w:cs="Arial"/>
          <w:szCs w:val="24"/>
        </w:rPr>
        <w:t xml:space="preserve">and consultancy engagements </w:t>
      </w:r>
      <w:r>
        <w:rPr>
          <w:rFonts w:ascii="Arial" w:hAnsi="Arial" w:cs="Arial"/>
          <w:szCs w:val="24"/>
        </w:rPr>
        <w:t>completed during 20</w:t>
      </w:r>
      <w:r w:rsidR="009C6858">
        <w:rPr>
          <w:rFonts w:ascii="Arial" w:hAnsi="Arial" w:cs="Arial"/>
          <w:szCs w:val="24"/>
        </w:rPr>
        <w:t>2</w:t>
      </w:r>
      <w:r w:rsidR="008035AE">
        <w:rPr>
          <w:rFonts w:ascii="Arial" w:hAnsi="Arial" w:cs="Arial"/>
          <w:szCs w:val="24"/>
        </w:rPr>
        <w:t>1</w:t>
      </w:r>
      <w:r>
        <w:rPr>
          <w:rFonts w:ascii="Arial" w:hAnsi="Arial" w:cs="Arial"/>
          <w:szCs w:val="24"/>
        </w:rPr>
        <w:t>/20</w:t>
      </w:r>
      <w:r w:rsidR="008963DB">
        <w:rPr>
          <w:rFonts w:ascii="Arial" w:hAnsi="Arial" w:cs="Arial"/>
          <w:szCs w:val="24"/>
        </w:rPr>
        <w:t>2</w:t>
      </w:r>
      <w:r w:rsidR="008035AE">
        <w:rPr>
          <w:rFonts w:ascii="Arial" w:hAnsi="Arial" w:cs="Arial"/>
          <w:szCs w:val="24"/>
        </w:rPr>
        <w:t>2</w:t>
      </w:r>
    </w:p>
    <w:p w14:paraId="0A1562D7" w14:textId="77777777" w:rsidR="0003654B" w:rsidRDefault="0003654B" w:rsidP="00F0326C">
      <w:pPr>
        <w:pStyle w:val="BodyTextIndent"/>
        <w:numPr>
          <w:ilvl w:val="0"/>
          <w:numId w:val="15"/>
        </w:numPr>
        <w:rPr>
          <w:rFonts w:ascii="Arial" w:hAnsi="Arial" w:cs="Arial"/>
          <w:szCs w:val="24"/>
        </w:rPr>
      </w:pPr>
      <w:r>
        <w:rPr>
          <w:rFonts w:ascii="Arial" w:hAnsi="Arial" w:cs="Arial"/>
          <w:szCs w:val="24"/>
        </w:rPr>
        <w:t>Level of implementation of Internal Audit recommendations made in previous reviews</w:t>
      </w:r>
    </w:p>
    <w:p w14:paraId="717D89D9" w14:textId="77777777" w:rsidR="0003654B" w:rsidRDefault="0003654B" w:rsidP="00F0326C">
      <w:pPr>
        <w:pStyle w:val="BodyTextIndent"/>
        <w:numPr>
          <w:ilvl w:val="0"/>
          <w:numId w:val="15"/>
        </w:numPr>
        <w:rPr>
          <w:rFonts w:ascii="Arial" w:hAnsi="Arial" w:cs="Arial"/>
          <w:szCs w:val="24"/>
        </w:rPr>
      </w:pPr>
      <w:r>
        <w:rPr>
          <w:rFonts w:ascii="Arial" w:hAnsi="Arial" w:cs="Arial"/>
          <w:szCs w:val="24"/>
        </w:rPr>
        <w:t xml:space="preserve">The </w:t>
      </w:r>
      <w:r w:rsidR="008963DB">
        <w:rPr>
          <w:rFonts w:ascii="Arial" w:hAnsi="Arial" w:cs="Arial"/>
          <w:szCs w:val="24"/>
        </w:rPr>
        <w:t>Corporate</w:t>
      </w:r>
      <w:r>
        <w:rPr>
          <w:rFonts w:ascii="Arial" w:hAnsi="Arial" w:cs="Arial"/>
          <w:szCs w:val="24"/>
        </w:rPr>
        <w:t xml:space="preserve"> Assurance Manager’s annual reviews of the Council’s corporate governance, counter fraud and risk and opportunity management arrangements</w:t>
      </w:r>
    </w:p>
    <w:p w14:paraId="781E4F6D" w14:textId="77777777" w:rsidR="0003654B" w:rsidRDefault="0003654B" w:rsidP="00F0326C">
      <w:pPr>
        <w:pStyle w:val="BodyTextIndent"/>
        <w:numPr>
          <w:ilvl w:val="0"/>
          <w:numId w:val="15"/>
        </w:numPr>
        <w:rPr>
          <w:rFonts w:ascii="Arial" w:hAnsi="Arial" w:cs="Arial"/>
          <w:szCs w:val="24"/>
        </w:rPr>
      </w:pPr>
      <w:r>
        <w:rPr>
          <w:rFonts w:ascii="Arial" w:hAnsi="Arial" w:cs="Arial"/>
          <w:szCs w:val="24"/>
        </w:rPr>
        <w:t>Work performed by other assurance providers</w:t>
      </w:r>
    </w:p>
    <w:p w14:paraId="3DDA03B5" w14:textId="77777777" w:rsidR="0003654B" w:rsidRDefault="0003654B" w:rsidP="0003654B">
      <w:pPr>
        <w:pStyle w:val="BodyTextIndent"/>
        <w:rPr>
          <w:rFonts w:ascii="Arial" w:hAnsi="Arial" w:cs="Arial"/>
          <w:szCs w:val="24"/>
        </w:rPr>
      </w:pPr>
    </w:p>
    <w:p w14:paraId="6FCCFB03" w14:textId="77777777" w:rsidR="0003654B" w:rsidRPr="009C6858" w:rsidRDefault="0003654B" w:rsidP="0003654B">
      <w:pPr>
        <w:pStyle w:val="BodyTextIndent"/>
        <w:rPr>
          <w:rFonts w:ascii="Arial" w:hAnsi="Arial" w:cs="Arial"/>
          <w:b/>
          <w:szCs w:val="24"/>
        </w:rPr>
      </w:pPr>
      <w:r w:rsidRPr="009C6858">
        <w:rPr>
          <w:rFonts w:ascii="Arial" w:hAnsi="Arial" w:cs="Arial"/>
          <w:b/>
          <w:szCs w:val="24"/>
          <w:u w:val="single"/>
        </w:rPr>
        <w:t>Internal Audit Planned Review Findings</w:t>
      </w:r>
    </w:p>
    <w:p w14:paraId="25C68E23" w14:textId="77777777" w:rsidR="0003654B" w:rsidRDefault="0003654B" w:rsidP="0003654B">
      <w:pPr>
        <w:pStyle w:val="BodyTextIndent"/>
        <w:ind w:left="0"/>
        <w:rPr>
          <w:rFonts w:ascii="Arial" w:hAnsi="Arial" w:cs="Arial"/>
          <w:szCs w:val="24"/>
        </w:rPr>
      </w:pPr>
    </w:p>
    <w:p w14:paraId="4D47ABDB" w14:textId="77777777" w:rsidR="0003654B" w:rsidRPr="0003654B" w:rsidRDefault="0003654B" w:rsidP="0003654B">
      <w:pPr>
        <w:pStyle w:val="BodyTextIndent"/>
        <w:ind w:hanging="720"/>
        <w:rPr>
          <w:rFonts w:ascii="Arial" w:hAnsi="Arial" w:cs="Arial"/>
          <w:szCs w:val="24"/>
        </w:rPr>
      </w:pPr>
      <w:r>
        <w:rPr>
          <w:rFonts w:ascii="Arial" w:hAnsi="Arial" w:cs="Arial"/>
          <w:szCs w:val="24"/>
        </w:rPr>
        <w:t>3.1</w:t>
      </w:r>
      <w:r w:rsidR="00165C36">
        <w:rPr>
          <w:rFonts w:ascii="Arial" w:hAnsi="Arial" w:cs="Arial"/>
          <w:szCs w:val="24"/>
        </w:rPr>
        <w:t>8</w:t>
      </w:r>
      <w:r>
        <w:rPr>
          <w:rFonts w:ascii="Arial" w:hAnsi="Arial" w:cs="Arial"/>
          <w:szCs w:val="24"/>
        </w:rPr>
        <w:tab/>
      </w:r>
      <w:r w:rsidR="008438B4">
        <w:rPr>
          <w:rFonts w:ascii="Arial" w:hAnsi="Arial" w:cs="Arial"/>
          <w:szCs w:val="24"/>
        </w:rPr>
        <w:t>The</w:t>
      </w:r>
      <w:r>
        <w:rPr>
          <w:rFonts w:ascii="Arial" w:hAnsi="Arial" w:cs="Arial"/>
          <w:szCs w:val="24"/>
        </w:rPr>
        <w:t xml:space="preserve"> </w:t>
      </w:r>
      <w:r w:rsidR="008963DB">
        <w:rPr>
          <w:rFonts w:ascii="Arial" w:hAnsi="Arial" w:cs="Arial"/>
          <w:szCs w:val="24"/>
        </w:rPr>
        <w:t>Corporate</w:t>
      </w:r>
      <w:r>
        <w:rPr>
          <w:rFonts w:ascii="Arial" w:hAnsi="Arial" w:cs="Arial"/>
          <w:szCs w:val="24"/>
        </w:rPr>
        <w:t xml:space="preserve"> Assurance Manager’s opinion on the overall internal control environment </w:t>
      </w:r>
      <w:r w:rsidR="008438B4">
        <w:rPr>
          <w:rFonts w:ascii="Arial" w:hAnsi="Arial" w:cs="Arial"/>
          <w:szCs w:val="24"/>
        </w:rPr>
        <w:t>is</w:t>
      </w:r>
      <w:r w:rsidR="00E91B50">
        <w:rPr>
          <w:rFonts w:ascii="Arial" w:hAnsi="Arial" w:cs="Arial"/>
          <w:szCs w:val="24"/>
        </w:rPr>
        <w:t xml:space="preserve"> based upon </w:t>
      </w:r>
      <w:r w:rsidR="008438B4">
        <w:rPr>
          <w:rFonts w:ascii="Arial" w:hAnsi="Arial" w:cs="Arial"/>
          <w:szCs w:val="24"/>
        </w:rPr>
        <w:t xml:space="preserve">achievement of </w:t>
      </w:r>
      <w:r w:rsidR="00E91B50">
        <w:rPr>
          <w:rFonts w:ascii="Arial" w:hAnsi="Arial" w:cs="Arial"/>
          <w:szCs w:val="24"/>
        </w:rPr>
        <w:t>the following assurance levels:</w:t>
      </w:r>
    </w:p>
    <w:p w14:paraId="5198D3EA" w14:textId="77777777" w:rsidR="00E42225" w:rsidRDefault="00E42225" w:rsidP="00E42225">
      <w:pPr>
        <w:pStyle w:val="BodyTextIndent"/>
        <w:ind w:hanging="720"/>
        <w:rPr>
          <w:rFonts w:ascii="Arial" w:hAnsi="Arial" w:cs="Arial"/>
          <w:szCs w:val="24"/>
        </w:rPr>
      </w:pPr>
    </w:p>
    <w:p w14:paraId="6F068C4D" w14:textId="77777777" w:rsidR="00E42225" w:rsidRDefault="00E42225" w:rsidP="00E42225">
      <w:pPr>
        <w:pStyle w:val="BodyTextIndent"/>
        <w:numPr>
          <w:ilvl w:val="0"/>
          <w:numId w:val="5"/>
        </w:numPr>
        <w:rPr>
          <w:rFonts w:ascii="Arial" w:hAnsi="Arial" w:cs="Arial"/>
          <w:szCs w:val="24"/>
        </w:rPr>
      </w:pPr>
      <w:r>
        <w:rPr>
          <w:rFonts w:ascii="Arial" w:hAnsi="Arial" w:cs="Arial"/>
          <w:szCs w:val="24"/>
        </w:rPr>
        <w:lastRenderedPageBreak/>
        <w:t xml:space="preserve">More than </w:t>
      </w:r>
      <w:r w:rsidR="00283A4B">
        <w:rPr>
          <w:rFonts w:ascii="Arial" w:hAnsi="Arial" w:cs="Arial"/>
          <w:szCs w:val="24"/>
        </w:rPr>
        <w:t>85</w:t>
      </w:r>
      <w:r>
        <w:rPr>
          <w:rFonts w:ascii="Arial" w:hAnsi="Arial" w:cs="Arial"/>
          <w:szCs w:val="24"/>
        </w:rPr>
        <w:t xml:space="preserve"> per cent of reviews must achieve an assurance level of</w:t>
      </w:r>
      <w:r w:rsidR="00816C93">
        <w:rPr>
          <w:rFonts w:ascii="Arial" w:hAnsi="Arial" w:cs="Arial"/>
          <w:szCs w:val="24"/>
        </w:rPr>
        <w:t xml:space="preserve"> at least satisfactory</w:t>
      </w:r>
    </w:p>
    <w:p w14:paraId="69414D12" w14:textId="77777777" w:rsidR="00816C93" w:rsidRDefault="00816C93" w:rsidP="00E42225">
      <w:pPr>
        <w:pStyle w:val="BodyTextIndent"/>
        <w:numPr>
          <w:ilvl w:val="0"/>
          <w:numId w:val="5"/>
        </w:numPr>
        <w:rPr>
          <w:rFonts w:ascii="Arial" w:hAnsi="Arial" w:cs="Arial"/>
          <w:szCs w:val="24"/>
        </w:rPr>
      </w:pPr>
      <w:r>
        <w:rPr>
          <w:rFonts w:ascii="Arial" w:hAnsi="Arial" w:cs="Arial"/>
          <w:szCs w:val="24"/>
        </w:rPr>
        <w:t>There are no key financial systems that achieve a</w:t>
      </w:r>
      <w:r w:rsidR="00283A4B">
        <w:rPr>
          <w:rFonts w:ascii="Arial" w:hAnsi="Arial" w:cs="Arial"/>
          <w:szCs w:val="24"/>
        </w:rPr>
        <w:t>n unsatisfactory</w:t>
      </w:r>
      <w:r>
        <w:rPr>
          <w:rFonts w:ascii="Arial" w:hAnsi="Arial" w:cs="Arial"/>
          <w:szCs w:val="24"/>
        </w:rPr>
        <w:t xml:space="preserve"> assurance level</w:t>
      </w:r>
    </w:p>
    <w:p w14:paraId="0936A959" w14:textId="77777777" w:rsidR="00816C93" w:rsidRDefault="00816C93" w:rsidP="00816C93">
      <w:pPr>
        <w:pStyle w:val="BodyTextIndent"/>
        <w:rPr>
          <w:rFonts w:ascii="Arial" w:hAnsi="Arial" w:cs="Arial"/>
          <w:szCs w:val="24"/>
        </w:rPr>
      </w:pPr>
    </w:p>
    <w:p w14:paraId="110B6DD6" w14:textId="77777777" w:rsidR="00816C93" w:rsidRDefault="00816C93" w:rsidP="00816C93">
      <w:pPr>
        <w:pStyle w:val="BodyTextIndent"/>
        <w:rPr>
          <w:rFonts w:ascii="Arial" w:hAnsi="Arial" w:cs="Arial"/>
          <w:szCs w:val="24"/>
        </w:rPr>
      </w:pPr>
      <w:r>
        <w:rPr>
          <w:rFonts w:ascii="Arial" w:hAnsi="Arial" w:cs="Arial"/>
          <w:szCs w:val="24"/>
        </w:rPr>
        <w:t>The definition of the different assurance levels are detailed below:</w:t>
      </w:r>
    </w:p>
    <w:p w14:paraId="7E816E8C" w14:textId="77777777" w:rsidR="00B2492D" w:rsidRDefault="00B2492D" w:rsidP="00816C93">
      <w:pPr>
        <w:pStyle w:val="BodyTextIndent"/>
        <w:rPr>
          <w:rFonts w:ascii="Arial" w:hAnsi="Arial" w:cs="Arial"/>
          <w:szCs w:val="24"/>
        </w:rPr>
        <w:sectPr w:rsidR="00B2492D" w:rsidSect="006F506C">
          <w:pgSz w:w="12240" w:h="15840"/>
          <w:pgMar w:top="1440" w:right="1800" w:bottom="1440" w:left="1800" w:header="720" w:footer="720" w:gutter="0"/>
          <w:cols w:space="720"/>
          <w:docGrid w:linePitch="272"/>
        </w:sectPr>
      </w:pPr>
    </w:p>
    <w:p w14:paraId="467AFFD3" w14:textId="77777777" w:rsidR="00E04535" w:rsidRDefault="00E04535" w:rsidP="00E04535">
      <w:pPr>
        <w:rPr>
          <w:rFonts w:ascii="Arial" w:hAnsi="Arial"/>
        </w:rPr>
      </w:pPr>
    </w:p>
    <w:tbl>
      <w:tblPr>
        <w:tblW w:w="0" w:type="dxa"/>
        <w:tblLayout w:type="fixed"/>
        <w:tblCellMar>
          <w:left w:w="30" w:type="dxa"/>
          <w:right w:w="30" w:type="dxa"/>
        </w:tblCellMar>
        <w:tblLook w:val="04A0" w:firstRow="1" w:lastRow="0" w:firstColumn="1" w:lastColumn="0" w:noHBand="0" w:noVBand="1"/>
      </w:tblPr>
      <w:tblGrid>
        <w:gridCol w:w="4992"/>
        <w:gridCol w:w="8788"/>
      </w:tblGrid>
      <w:tr w:rsidR="00277717" w:rsidRPr="00277717" w14:paraId="657C0844" w14:textId="77777777" w:rsidTr="00277717">
        <w:trPr>
          <w:trHeight w:val="410"/>
        </w:trPr>
        <w:tc>
          <w:tcPr>
            <w:tcW w:w="4992" w:type="dxa"/>
            <w:tcBorders>
              <w:top w:val="single" w:sz="6" w:space="0" w:color="auto"/>
              <w:left w:val="single" w:sz="6" w:space="0" w:color="auto"/>
              <w:bottom w:val="single" w:sz="6" w:space="0" w:color="auto"/>
              <w:right w:val="single" w:sz="6" w:space="0" w:color="auto"/>
            </w:tcBorders>
            <w:hideMark/>
          </w:tcPr>
          <w:p w14:paraId="77B50B01" w14:textId="77777777" w:rsidR="00277717" w:rsidRPr="00277717" w:rsidRDefault="00277717" w:rsidP="00277717">
            <w:pPr>
              <w:autoSpaceDE w:val="0"/>
              <w:autoSpaceDN w:val="0"/>
              <w:adjustRightInd w:val="0"/>
              <w:jc w:val="center"/>
              <w:rPr>
                <w:rFonts w:ascii="Arial" w:hAnsi="Arial" w:cs="Arial"/>
                <w:b/>
                <w:color w:val="000000"/>
                <w:sz w:val="24"/>
                <w:szCs w:val="24"/>
                <w:lang w:eastAsia="en-GB"/>
              </w:rPr>
            </w:pPr>
            <w:r w:rsidRPr="00277717">
              <w:rPr>
                <w:rFonts w:ascii="Arial" w:hAnsi="Arial" w:cs="Arial"/>
                <w:b/>
                <w:color w:val="000000"/>
                <w:sz w:val="24"/>
                <w:szCs w:val="24"/>
                <w:lang w:eastAsia="en-GB"/>
              </w:rPr>
              <w:t>Assurance Level</w:t>
            </w:r>
          </w:p>
        </w:tc>
        <w:tc>
          <w:tcPr>
            <w:tcW w:w="8788" w:type="dxa"/>
            <w:tcBorders>
              <w:top w:val="single" w:sz="6" w:space="0" w:color="auto"/>
              <w:left w:val="single" w:sz="6" w:space="0" w:color="auto"/>
              <w:bottom w:val="single" w:sz="6" w:space="0" w:color="auto"/>
              <w:right w:val="single" w:sz="6" w:space="0" w:color="auto"/>
            </w:tcBorders>
          </w:tcPr>
          <w:p w14:paraId="77741EE5" w14:textId="77777777" w:rsidR="00277717" w:rsidRPr="00277717" w:rsidRDefault="00277717" w:rsidP="00277717">
            <w:pPr>
              <w:autoSpaceDE w:val="0"/>
              <w:autoSpaceDN w:val="0"/>
              <w:adjustRightInd w:val="0"/>
              <w:jc w:val="center"/>
              <w:rPr>
                <w:rFonts w:ascii="Arial" w:hAnsi="Arial" w:cs="Arial"/>
                <w:b/>
                <w:color w:val="000000"/>
                <w:sz w:val="24"/>
                <w:szCs w:val="24"/>
                <w:lang w:eastAsia="en-GB"/>
              </w:rPr>
            </w:pPr>
            <w:r w:rsidRPr="00277717">
              <w:rPr>
                <w:rFonts w:ascii="Arial" w:hAnsi="Arial" w:cs="Arial"/>
                <w:b/>
                <w:color w:val="000000"/>
                <w:sz w:val="24"/>
                <w:szCs w:val="24"/>
                <w:lang w:eastAsia="en-GB"/>
              </w:rPr>
              <w:t>Definition</w:t>
            </w:r>
          </w:p>
          <w:p w14:paraId="3CD22902" w14:textId="77777777" w:rsidR="00277717" w:rsidRPr="00277717" w:rsidRDefault="00277717" w:rsidP="00277717">
            <w:pPr>
              <w:autoSpaceDE w:val="0"/>
              <w:autoSpaceDN w:val="0"/>
              <w:adjustRightInd w:val="0"/>
              <w:jc w:val="center"/>
              <w:rPr>
                <w:rFonts w:ascii="Arial" w:hAnsi="Arial" w:cs="Arial"/>
                <w:b/>
                <w:color w:val="000000"/>
                <w:sz w:val="24"/>
                <w:szCs w:val="24"/>
                <w:lang w:eastAsia="en-GB"/>
              </w:rPr>
            </w:pPr>
          </w:p>
        </w:tc>
      </w:tr>
      <w:tr w:rsidR="00277717" w:rsidRPr="00277717" w14:paraId="7E07F482" w14:textId="77777777" w:rsidTr="00277717">
        <w:trPr>
          <w:trHeight w:val="582"/>
        </w:trPr>
        <w:tc>
          <w:tcPr>
            <w:tcW w:w="4992" w:type="dxa"/>
            <w:tcBorders>
              <w:top w:val="single" w:sz="6" w:space="0" w:color="auto"/>
              <w:left w:val="single" w:sz="6" w:space="0" w:color="auto"/>
              <w:bottom w:val="single" w:sz="6" w:space="0" w:color="auto"/>
              <w:right w:val="single" w:sz="6" w:space="0" w:color="auto"/>
            </w:tcBorders>
            <w:hideMark/>
          </w:tcPr>
          <w:p w14:paraId="62561109" w14:textId="77777777" w:rsidR="00277717" w:rsidRPr="00277717" w:rsidRDefault="00277717" w:rsidP="00277717">
            <w:pPr>
              <w:autoSpaceDE w:val="0"/>
              <w:autoSpaceDN w:val="0"/>
              <w:adjustRightInd w:val="0"/>
              <w:ind w:right="112"/>
              <w:jc w:val="center"/>
              <w:rPr>
                <w:rFonts w:ascii="Arial" w:hAnsi="Arial" w:cs="Arial"/>
                <w:color w:val="000000"/>
                <w:sz w:val="24"/>
                <w:szCs w:val="24"/>
                <w:lang w:eastAsia="en-GB"/>
              </w:rPr>
            </w:pPr>
            <w:r w:rsidRPr="00277717">
              <w:rPr>
                <w:rFonts w:ascii="Arial" w:hAnsi="Arial" w:cs="Arial"/>
                <w:color w:val="000000"/>
                <w:sz w:val="24"/>
                <w:szCs w:val="24"/>
                <w:lang w:eastAsia="en-GB"/>
              </w:rPr>
              <w:t>Excellent</w:t>
            </w:r>
          </w:p>
        </w:tc>
        <w:tc>
          <w:tcPr>
            <w:tcW w:w="8788" w:type="dxa"/>
            <w:tcBorders>
              <w:top w:val="single" w:sz="6" w:space="0" w:color="auto"/>
              <w:left w:val="single" w:sz="6" w:space="0" w:color="auto"/>
              <w:bottom w:val="single" w:sz="6" w:space="0" w:color="auto"/>
              <w:right w:val="single" w:sz="6" w:space="0" w:color="auto"/>
            </w:tcBorders>
            <w:hideMark/>
          </w:tcPr>
          <w:p w14:paraId="1AD87B89" w14:textId="77777777" w:rsidR="00277717" w:rsidRPr="00277717" w:rsidRDefault="00277717" w:rsidP="00277717">
            <w:pPr>
              <w:numPr>
                <w:ilvl w:val="0"/>
                <w:numId w:val="18"/>
              </w:numPr>
              <w:autoSpaceDE w:val="0"/>
              <w:autoSpaceDN w:val="0"/>
              <w:adjustRightInd w:val="0"/>
              <w:rPr>
                <w:rFonts w:ascii="Arial" w:hAnsi="Arial" w:cs="Arial"/>
                <w:color w:val="000000"/>
                <w:sz w:val="24"/>
                <w:szCs w:val="24"/>
                <w:lang w:eastAsia="en-GB"/>
              </w:rPr>
            </w:pPr>
            <w:r w:rsidRPr="00277717">
              <w:rPr>
                <w:rFonts w:ascii="Arial" w:hAnsi="Arial" w:cs="Arial"/>
                <w:color w:val="000000"/>
                <w:sz w:val="24"/>
                <w:szCs w:val="24"/>
                <w:lang w:eastAsia="en-GB"/>
              </w:rPr>
              <w:t>No High / Medium risk issues have been identified during the review</w:t>
            </w:r>
          </w:p>
        </w:tc>
      </w:tr>
      <w:tr w:rsidR="00277717" w:rsidRPr="00277717" w14:paraId="7DC39092" w14:textId="77777777" w:rsidTr="00277717">
        <w:trPr>
          <w:trHeight w:val="694"/>
        </w:trPr>
        <w:tc>
          <w:tcPr>
            <w:tcW w:w="4992" w:type="dxa"/>
            <w:tcBorders>
              <w:top w:val="single" w:sz="6" w:space="0" w:color="auto"/>
              <w:left w:val="single" w:sz="6" w:space="0" w:color="auto"/>
              <w:bottom w:val="single" w:sz="6" w:space="0" w:color="auto"/>
              <w:right w:val="single" w:sz="6" w:space="0" w:color="auto"/>
            </w:tcBorders>
            <w:hideMark/>
          </w:tcPr>
          <w:p w14:paraId="123C12D8" w14:textId="77777777" w:rsidR="00277717" w:rsidRPr="00277717" w:rsidRDefault="00277717" w:rsidP="00277717">
            <w:pPr>
              <w:autoSpaceDE w:val="0"/>
              <w:autoSpaceDN w:val="0"/>
              <w:adjustRightInd w:val="0"/>
              <w:jc w:val="center"/>
              <w:rPr>
                <w:rFonts w:ascii="Arial" w:hAnsi="Arial" w:cs="Arial"/>
                <w:color w:val="000000"/>
                <w:sz w:val="24"/>
                <w:szCs w:val="24"/>
                <w:lang w:eastAsia="en-GB"/>
              </w:rPr>
            </w:pPr>
            <w:r w:rsidRPr="00277717">
              <w:rPr>
                <w:rFonts w:ascii="Arial" w:hAnsi="Arial" w:cs="Arial"/>
                <w:color w:val="000000"/>
                <w:sz w:val="24"/>
                <w:szCs w:val="24"/>
                <w:lang w:eastAsia="en-GB"/>
              </w:rPr>
              <w:t>Good</w:t>
            </w:r>
          </w:p>
        </w:tc>
        <w:tc>
          <w:tcPr>
            <w:tcW w:w="8788" w:type="dxa"/>
            <w:tcBorders>
              <w:top w:val="single" w:sz="6" w:space="0" w:color="auto"/>
              <w:left w:val="single" w:sz="6" w:space="0" w:color="auto"/>
              <w:bottom w:val="single" w:sz="6" w:space="0" w:color="auto"/>
              <w:right w:val="single" w:sz="6" w:space="0" w:color="auto"/>
            </w:tcBorders>
            <w:hideMark/>
          </w:tcPr>
          <w:p w14:paraId="25ABA670" w14:textId="77777777" w:rsidR="00277717" w:rsidRPr="00277717" w:rsidRDefault="00277717" w:rsidP="00277717">
            <w:pPr>
              <w:numPr>
                <w:ilvl w:val="0"/>
                <w:numId w:val="18"/>
              </w:numPr>
              <w:autoSpaceDE w:val="0"/>
              <w:autoSpaceDN w:val="0"/>
              <w:adjustRightInd w:val="0"/>
              <w:ind w:right="112"/>
              <w:rPr>
                <w:rFonts w:ascii="Arial" w:hAnsi="Arial" w:cs="Arial"/>
                <w:color w:val="000000"/>
                <w:sz w:val="24"/>
                <w:szCs w:val="24"/>
                <w:lang w:eastAsia="en-GB"/>
              </w:rPr>
            </w:pPr>
            <w:r w:rsidRPr="00277717">
              <w:rPr>
                <w:rFonts w:ascii="Arial" w:hAnsi="Arial" w:cs="Arial"/>
                <w:color w:val="000000"/>
                <w:sz w:val="24"/>
                <w:szCs w:val="24"/>
                <w:lang w:eastAsia="en-GB"/>
              </w:rPr>
              <w:t>No High risk issues have been identified during the review</w:t>
            </w:r>
          </w:p>
          <w:p w14:paraId="451CD27B" w14:textId="77777777" w:rsidR="00277717" w:rsidRPr="00277717" w:rsidRDefault="00277717" w:rsidP="00277717">
            <w:pPr>
              <w:numPr>
                <w:ilvl w:val="0"/>
                <w:numId w:val="18"/>
              </w:numPr>
              <w:autoSpaceDE w:val="0"/>
              <w:autoSpaceDN w:val="0"/>
              <w:adjustRightInd w:val="0"/>
              <w:ind w:right="112"/>
              <w:rPr>
                <w:rFonts w:ascii="Arial" w:hAnsi="Arial" w:cs="Arial"/>
                <w:color w:val="000000"/>
                <w:sz w:val="24"/>
                <w:szCs w:val="24"/>
                <w:lang w:eastAsia="en-GB"/>
              </w:rPr>
            </w:pPr>
            <w:r w:rsidRPr="00277717">
              <w:rPr>
                <w:rFonts w:ascii="Arial" w:hAnsi="Arial" w:cs="Arial"/>
                <w:color w:val="000000"/>
                <w:sz w:val="24"/>
                <w:szCs w:val="24"/>
                <w:lang w:eastAsia="en-GB"/>
              </w:rPr>
              <w:t>A maximum of 1 Medium risk issue has been identified during the review</w:t>
            </w:r>
          </w:p>
        </w:tc>
      </w:tr>
      <w:tr w:rsidR="00277717" w:rsidRPr="00277717" w14:paraId="427BB351" w14:textId="77777777" w:rsidTr="00277717">
        <w:trPr>
          <w:trHeight w:val="831"/>
        </w:trPr>
        <w:tc>
          <w:tcPr>
            <w:tcW w:w="4992" w:type="dxa"/>
            <w:tcBorders>
              <w:top w:val="single" w:sz="6" w:space="0" w:color="auto"/>
              <w:left w:val="single" w:sz="6" w:space="0" w:color="auto"/>
              <w:bottom w:val="single" w:sz="6" w:space="0" w:color="auto"/>
              <w:right w:val="single" w:sz="6" w:space="0" w:color="auto"/>
            </w:tcBorders>
          </w:tcPr>
          <w:p w14:paraId="528E33B7" w14:textId="77777777" w:rsidR="00277717" w:rsidRPr="00277717" w:rsidRDefault="00277717" w:rsidP="00277717">
            <w:pPr>
              <w:autoSpaceDE w:val="0"/>
              <w:autoSpaceDN w:val="0"/>
              <w:adjustRightInd w:val="0"/>
              <w:jc w:val="center"/>
              <w:rPr>
                <w:rFonts w:ascii="Arial" w:hAnsi="Arial" w:cs="Arial"/>
                <w:color w:val="000000"/>
                <w:sz w:val="24"/>
                <w:szCs w:val="24"/>
                <w:lang w:eastAsia="en-GB"/>
              </w:rPr>
            </w:pPr>
            <w:r w:rsidRPr="00277717">
              <w:rPr>
                <w:rFonts w:ascii="Arial" w:hAnsi="Arial" w:cs="Arial"/>
                <w:color w:val="000000"/>
                <w:sz w:val="24"/>
                <w:szCs w:val="24"/>
                <w:lang w:eastAsia="en-GB"/>
              </w:rPr>
              <w:t>Satisfactory</w:t>
            </w:r>
          </w:p>
          <w:p w14:paraId="3462C4EE" w14:textId="77777777" w:rsidR="00277717" w:rsidRPr="00277717" w:rsidRDefault="00277717" w:rsidP="00277717">
            <w:pPr>
              <w:autoSpaceDE w:val="0"/>
              <w:autoSpaceDN w:val="0"/>
              <w:adjustRightInd w:val="0"/>
              <w:rPr>
                <w:rFonts w:ascii="Arial" w:hAnsi="Arial" w:cs="Arial"/>
                <w:color w:val="000000"/>
                <w:sz w:val="24"/>
                <w:szCs w:val="24"/>
                <w:lang w:eastAsia="en-GB"/>
              </w:rPr>
            </w:pPr>
          </w:p>
        </w:tc>
        <w:tc>
          <w:tcPr>
            <w:tcW w:w="8788" w:type="dxa"/>
            <w:tcBorders>
              <w:top w:val="single" w:sz="6" w:space="0" w:color="auto"/>
              <w:left w:val="single" w:sz="6" w:space="0" w:color="auto"/>
              <w:bottom w:val="single" w:sz="6" w:space="0" w:color="auto"/>
              <w:right w:val="single" w:sz="6" w:space="0" w:color="auto"/>
            </w:tcBorders>
          </w:tcPr>
          <w:p w14:paraId="4C29A2F2" w14:textId="77777777" w:rsidR="00277717" w:rsidRPr="00277717" w:rsidRDefault="00277717" w:rsidP="00277717">
            <w:pPr>
              <w:numPr>
                <w:ilvl w:val="0"/>
                <w:numId w:val="18"/>
              </w:numPr>
              <w:autoSpaceDE w:val="0"/>
              <w:autoSpaceDN w:val="0"/>
              <w:adjustRightInd w:val="0"/>
              <w:rPr>
                <w:rFonts w:ascii="Arial" w:hAnsi="Arial" w:cs="Arial"/>
                <w:color w:val="000000"/>
                <w:sz w:val="24"/>
                <w:szCs w:val="24"/>
                <w:lang w:eastAsia="en-GB"/>
              </w:rPr>
            </w:pPr>
            <w:r w:rsidRPr="00277717">
              <w:rPr>
                <w:rFonts w:ascii="Arial" w:hAnsi="Arial" w:cs="Arial"/>
                <w:color w:val="000000"/>
                <w:sz w:val="24"/>
                <w:szCs w:val="24"/>
                <w:lang w:eastAsia="en-GB"/>
              </w:rPr>
              <w:t>A maximum of 1 High risk issue has been identified during the review</w:t>
            </w:r>
          </w:p>
          <w:p w14:paraId="745CF880" w14:textId="77777777" w:rsidR="00277717" w:rsidRPr="00277717" w:rsidRDefault="00277717" w:rsidP="00277717">
            <w:pPr>
              <w:numPr>
                <w:ilvl w:val="0"/>
                <w:numId w:val="18"/>
              </w:numPr>
              <w:autoSpaceDE w:val="0"/>
              <w:autoSpaceDN w:val="0"/>
              <w:adjustRightInd w:val="0"/>
              <w:rPr>
                <w:rFonts w:ascii="Arial" w:hAnsi="Arial" w:cs="Arial"/>
                <w:color w:val="000000"/>
                <w:sz w:val="24"/>
                <w:szCs w:val="24"/>
                <w:lang w:eastAsia="en-GB"/>
              </w:rPr>
            </w:pPr>
            <w:r w:rsidRPr="00277717">
              <w:rPr>
                <w:rFonts w:ascii="Arial" w:hAnsi="Arial" w:cs="Arial"/>
                <w:color w:val="000000"/>
                <w:sz w:val="24"/>
                <w:szCs w:val="24"/>
                <w:lang w:eastAsia="en-GB"/>
              </w:rPr>
              <w:t>A maximum of 3 Medium risk issues have been identified during the review</w:t>
            </w:r>
          </w:p>
          <w:p w14:paraId="2DB6377E" w14:textId="77777777" w:rsidR="00277717" w:rsidRPr="00277717" w:rsidRDefault="00277717" w:rsidP="00277717">
            <w:pPr>
              <w:autoSpaceDE w:val="0"/>
              <w:autoSpaceDN w:val="0"/>
              <w:adjustRightInd w:val="0"/>
              <w:ind w:left="720"/>
              <w:rPr>
                <w:rFonts w:ascii="Arial" w:hAnsi="Arial" w:cs="Arial"/>
                <w:color w:val="000000"/>
                <w:sz w:val="24"/>
                <w:szCs w:val="24"/>
                <w:lang w:eastAsia="en-GB"/>
              </w:rPr>
            </w:pPr>
          </w:p>
        </w:tc>
      </w:tr>
      <w:tr w:rsidR="00277717" w:rsidRPr="00277717" w14:paraId="4E21D078" w14:textId="77777777" w:rsidTr="00277717">
        <w:trPr>
          <w:trHeight w:val="831"/>
        </w:trPr>
        <w:tc>
          <w:tcPr>
            <w:tcW w:w="4992" w:type="dxa"/>
            <w:tcBorders>
              <w:top w:val="single" w:sz="6" w:space="0" w:color="auto"/>
              <w:left w:val="single" w:sz="6" w:space="0" w:color="auto"/>
              <w:bottom w:val="single" w:sz="6" w:space="0" w:color="auto"/>
              <w:right w:val="single" w:sz="6" w:space="0" w:color="auto"/>
            </w:tcBorders>
            <w:hideMark/>
          </w:tcPr>
          <w:p w14:paraId="1E9AFC66" w14:textId="77777777" w:rsidR="00277717" w:rsidRPr="00277717" w:rsidRDefault="00277717" w:rsidP="00277717">
            <w:pPr>
              <w:autoSpaceDE w:val="0"/>
              <w:autoSpaceDN w:val="0"/>
              <w:adjustRightInd w:val="0"/>
              <w:jc w:val="center"/>
              <w:rPr>
                <w:rFonts w:ascii="Arial" w:hAnsi="Arial" w:cs="Arial"/>
                <w:color w:val="000000"/>
                <w:sz w:val="24"/>
                <w:szCs w:val="24"/>
                <w:lang w:eastAsia="en-GB"/>
              </w:rPr>
            </w:pPr>
            <w:r w:rsidRPr="00277717">
              <w:rPr>
                <w:rFonts w:ascii="Arial" w:hAnsi="Arial" w:cs="Arial"/>
                <w:color w:val="000000"/>
                <w:sz w:val="24"/>
                <w:szCs w:val="24"/>
                <w:lang w:eastAsia="en-GB"/>
              </w:rPr>
              <w:t>Unsatisfactory</w:t>
            </w:r>
          </w:p>
        </w:tc>
        <w:tc>
          <w:tcPr>
            <w:tcW w:w="8788" w:type="dxa"/>
            <w:tcBorders>
              <w:top w:val="single" w:sz="6" w:space="0" w:color="auto"/>
              <w:left w:val="single" w:sz="6" w:space="0" w:color="auto"/>
              <w:bottom w:val="single" w:sz="6" w:space="0" w:color="auto"/>
              <w:right w:val="single" w:sz="6" w:space="0" w:color="auto"/>
            </w:tcBorders>
          </w:tcPr>
          <w:p w14:paraId="3AD1A3F4" w14:textId="77777777" w:rsidR="00277717" w:rsidRPr="00277717" w:rsidRDefault="00277717" w:rsidP="00277717">
            <w:pPr>
              <w:numPr>
                <w:ilvl w:val="0"/>
                <w:numId w:val="18"/>
              </w:numPr>
              <w:autoSpaceDE w:val="0"/>
              <w:autoSpaceDN w:val="0"/>
              <w:adjustRightInd w:val="0"/>
              <w:rPr>
                <w:rFonts w:ascii="Arial" w:hAnsi="Arial" w:cs="Arial"/>
                <w:color w:val="000000"/>
                <w:sz w:val="24"/>
                <w:szCs w:val="24"/>
                <w:lang w:eastAsia="en-GB"/>
              </w:rPr>
            </w:pPr>
            <w:r w:rsidRPr="00277717">
              <w:rPr>
                <w:rFonts w:ascii="Arial" w:hAnsi="Arial" w:cs="Arial"/>
                <w:color w:val="000000"/>
                <w:sz w:val="24"/>
                <w:szCs w:val="24"/>
                <w:lang w:eastAsia="en-GB"/>
              </w:rPr>
              <w:t>More than 1 High risk issue has been identified</w:t>
            </w:r>
          </w:p>
          <w:p w14:paraId="178BABBF" w14:textId="77777777" w:rsidR="00277717" w:rsidRPr="00277717" w:rsidRDefault="00277717" w:rsidP="00277717">
            <w:pPr>
              <w:numPr>
                <w:ilvl w:val="0"/>
                <w:numId w:val="18"/>
              </w:numPr>
              <w:autoSpaceDE w:val="0"/>
              <w:autoSpaceDN w:val="0"/>
              <w:adjustRightInd w:val="0"/>
              <w:rPr>
                <w:rFonts w:ascii="Arial" w:hAnsi="Arial" w:cs="Arial"/>
                <w:color w:val="000000"/>
                <w:sz w:val="24"/>
                <w:szCs w:val="24"/>
                <w:lang w:eastAsia="en-GB"/>
              </w:rPr>
            </w:pPr>
            <w:r w:rsidRPr="00277717">
              <w:rPr>
                <w:rFonts w:ascii="Arial" w:hAnsi="Arial" w:cs="Arial"/>
                <w:color w:val="000000"/>
                <w:sz w:val="24"/>
                <w:szCs w:val="24"/>
                <w:lang w:eastAsia="en-GB"/>
              </w:rPr>
              <w:t xml:space="preserve">More than 3 Medium risk issues have been identified </w:t>
            </w:r>
          </w:p>
          <w:p w14:paraId="64488BA3" w14:textId="77777777" w:rsidR="00277717" w:rsidRPr="00277717" w:rsidRDefault="00277717" w:rsidP="00277717">
            <w:pPr>
              <w:autoSpaceDE w:val="0"/>
              <w:autoSpaceDN w:val="0"/>
              <w:adjustRightInd w:val="0"/>
              <w:ind w:left="720"/>
              <w:rPr>
                <w:rFonts w:ascii="Arial" w:hAnsi="Arial" w:cs="Arial"/>
                <w:color w:val="000000"/>
                <w:sz w:val="24"/>
                <w:szCs w:val="24"/>
                <w:lang w:eastAsia="en-GB"/>
              </w:rPr>
            </w:pPr>
          </w:p>
        </w:tc>
      </w:tr>
    </w:tbl>
    <w:p w14:paraId="024766C9" w14:textId="77777777" w:rsidR="00E04535" w:rsidRDefault="00E04535" w:rsidP="00E04535">
      <w:pPr>
        <w:sectPr w:rsidR="00E04535" w:rsidSect="00E04535">
          <w:pgSz w:w="15840" w:h="12240" w:orient="landscape"/>
          <w:pgMar w:top="1800" w:right="1440" w:bottom="1800" w:left="1440" w:header="720" w:footer="720" w:gutter="0"/>
          <w:cols w:space="720"/>
          <w:docGrid w:linePitch="272"/>
        </w:sectPr>
      </w:pPr>
    </w:p>
    <w:p w14:paraId="083EE2AC" w14:textId="77777777" w:rsidR="00EE0192" w:rsidRDefault="008F2CBC" w:rsidP="009761B9">
      <w:pPr>
        <w:pStyle w:val="BodyTextIndent"/>
        <w:ind w:left="709" w:hanging="709"/>
        <w:rPr>
          <w:rFonts w:ascii="Arial" w:hAnsi="Arial" w:cs="Arial"/>
          <w:szCs w:val="24"/>
        </w:rPr>
      </w:pPr>
      <w:r>
        <w:rPr>
          <w:rFonts w:ascii="Arial" w:hAnsi="Arial" w:cs="Arial"/>
          <w:szCs w:val="24"/>
        </w:rPr>
        <w:lastRenderedPageBreak/>
        <w:t>3.</w:t>
      </w:r>
      <w:r w:rsidR="00CA3C98">
        <w:rPr>
          <w:rFonts w:ascii="Arial" w:hAnsi="Arial" w:cs="Arial"/>
          <w:szCs w:val="24"/>
        </w:rPr>
        <w:t>1</w:t>
      </w:r>
      <w:r w:rsidR="00165C36">
        <w:rPr>
          <w:rFonts w:ascii="Arial" w:hAnsi="Arial" w:cs="Arial"/>
          <w:szCs w:val="24"/>
        </w:rPr>
        <w:t>9</w:t>
      </w:r>
      <w:r>
        <w:rPr>
          <w:rFonts w:ascii="Arial" w:hAnsi="Arial" w:cs="Arial"/>
          <w:szCs w:val="24"/>
        </w:rPr>
        <w:tab/>
      </w:r>
      <w:r w:rsidR="009761B9">
        <w:rPr>
          <w:rFonts w:ascii="Arial" w:hAnsi="Arial" w:cs="Arial"/>
          <w:szCs w:val="24"/>
        </w:rPr>
        <w:tab/>
      </w:r>
      <w:r>
        <w:rPr>
          <w:rFonts w:ascii="Arial" w:hAnsi="Arial" w:cs="Arial"/>
          <w:szCs w:val="24"/>
        </w:rPr>
        <w:t xml:space="preserve">The </w:t>
      </w:r>
      <w:r w:rsidR="001A17A7">
        <w:rPr>
          <w:rFonts w:ascii="Arial" w:hAnsi="Arial" w:cs="Arial"/>
          <w:szCs w:val="24"/>
        </w:rPr>
        <w:t xml:space="preserve">assurance levels achieved </w:t>
      </w:r>
      <w:r>
        <w:rPr>
          <w:rFonts w:ascii="Arial" w:hAnsi="Arial" w:cs="Arial"/>
          <w:szCs w:val="24"/>
        </w:rPr>
        <w:t xml:space="preserve">from the </w:t>
      </w:r>
      <w:r w:rsidR="008C0B72">
        <w:rPr>
          <w:rFonts w:ascii="Arial" w:hAnsi="Arial" w:cs="Arial"/>
          <w:szCs w:val="24"/>
        </w:rPr>
        <w:t xml:space="preserve">planned </w:t>
      </w:r>
      <w:r>
        <w:rPr>
          <w:rFonts w:ascii="Arial" w:hAnsi="Arial" w:cs="Arial"/>
          <w:szCs w:val="24"/>
        </w:rPr>
        <w:t>reviews completed by Internal Audit during 20</w:t>
      </w:r>
      <w:r w:rsidR="00715C1F">
        <w:rPr>
          <w:rFonts w:ascii="Arial" w:hAnsi="Arial" w:cs="Arial"/>
          <w:szCs w:val="24"/>
        </w:rPr>
        <w:t>2</w:t>
      </w:r>
      <w:r w:rsidR="008035AE">
        <w:rPr>
          <w:rFonts w:ascii="Arial" w:hAnsi="Arial" w:cs="Arial"/>
          <w:szCs w:val="24"/>
        </w:rPr>
        <w:t>1</w:t>
      </w:r>
      <w:r>
        <w:rPr>
          <w:rFonts w:ascii="Arial" w:hAnsi="Arial" w:cs="Arial"/>
          <w:szCs w:val="24"/>
        </w:rPr>
        <w:t>/20</w:t>
      </w:r>
      <w:r w:rsidR="00DE48EF">
        <w:rPr>
          <w:rFonts w:ascii="Arial" w:hAnsi="Arial" w:cs="Arial"/>
          <w:szCs w:val="24"/>
        </w:rPr>
        <w:t>2</w:t>
      </w:r>
      <w:r w:rsidR="008035AE">
        <w:rPr>
          <w:rFonts w:ascii="Arial" w:hAnsi="Arial" w:cs="Arial"/>
          <w:szCs w:val="24"/>
        </w:rPr>
        <w:t>2</w:t>
      </w:r>
      <w:r>
        <w:rPr>
          <w:rFonts w:ascii="Arial" w:hAnsi="Arial" w:cs="Arial"/>
          <w:szCs w:val="24"/>
        </w:rPr>
        <w:t xml:space="preserve"> are stated in </w:t>
      </w:r>
      <w:r w:rsidR="00EE0192">
        <w:rPr>
          <w:rFonts w:ascii="Arial" w:hAnsi="Arial" w:cs="Arial"/>
          <w:szCs w:val="24"/>
        </w:rPr>
        <w:t>Table</w:t>
      </w:r>
      <w:r>
        <w:rPr>
          <w:rFonts w:ascii="Arial" w:hAnsi="Arial" w:cs="Arial"/>
          <w:szCs w:val="24"/>
        </w:rPr>
        <w:t xml:space="preserve"> </w:t>
      </w:r>
      <w:r w:rsidR="00715C1F">
        <w:rPr>
          <w:rFonts w:ascii="Arial" w:hAnsi="Arial" w:cs="Arial"/>
          <w:szCs w:val="24"/>
        </w:rPr>
        <w:t>7</w:t>
      </w:r>
      <w:r w:rsidR="00EE0192">
        <w:rPr>
          <w:rFonts w:ascii="Arial" w:hAnsi="Arial" w:cs="Arial"/>
          <w:szCs w:val="24"/>
        </w:rPr>
        <w:t xml:space="preserve"> below</w:t>
      </w:r>
      <w:r w:rsidR="00B64AAF">
        <w:rPr>
          <w:rFonts w:ascii="Arial" w:hAnsi="Arial" w:cs="Arial"/>
          <w:szCs w:val="24"/>
        </w:rPr>
        <w:t>:</w:t>
      </w:r>
    </w:p>
    <w:p w14:paraId="6F8A960F" w14:textId="77777777" w:rsidR="00EE0192" w:rsidRDefault="00EE0192" w:rsidP="009761B9">
      <w:pPr>
        <w:pStyle w:val="BodyTextIndent"/>
        <w:ind w:left="709" w:hanging="709"/>
        <w:rPr>
          <w:rFonts w:ascii="Arial" w:hAnsi="Arial" w:cs="Arial"/>
          <w:szCs w:val="24"/>
        </w:rPr>
      </w:pPr>
    </w:p>
    <w:p w14:paraId="32ABA96A" w14:textId="77777777" w:rsidR="001118AC" w:rsidRPr="00715C1F" w:rsidRDefault="007A7322" w:rsidP="007A7322">
      <w:pPr>
        <w:ind w:right="-334"/>
        <w:rPr>
          <w:rFonts w:ascii="Arial" w:hAnsi="Arial" w:cs="Arial"/>
          <w:b/>
          <w:sz w:val="24"/>
          <w:szCs w:val="24"/>
          <w:u w:val="single"/>
        </w:rPr>
      </w:pPr>
      <w:r w:rsidRPr="00715C1F">
        <w:rPr>
          <w:rFonts w:ascii="Arial" w:hAnsi="Arial" w:cs="Arial"/>
          <w:b/>
          <w:sz w:val="24"/>
          <w:szCs w:val="24"/>
          <w:u w:val="single"/>
        </w:rPr>
        <w:t xml:space="preserve">Table </w:t>
      </w:r>
      <w:r w:rsidR="00715C1F" w:rsidRPr="00715C1F">
        <w:rPr>
          <w:rFonts w:ascii="Arial" w:hAnsi="Arial" w:cs="Arial"/>
          <w:b/>
          <w:sz w:val="24"/>
          <w:szCs w:val="24"/>
          <w:u w:val="single"/>
        </w:rPr>
        <w:t>7</w:t>
      </w:r>
      <w:r w:rsidRPr="00715C1F">
        <w:rPr>
          <w:rFonts w:ascii="Arial" w:hAnsi="Arial" w:cs="Arial"/>
          <w:b/>
          <w:sz w:val="24"/>
          <w:szCs w:val="24"/>
          <w:u w:val="single"/>
        </w:rPr>
        <w:t xml:space="preserve">: </w:t>
      </w:r>
      <w:r w:rsidR="001118AC" w:rsidRPr="00715C1F">
        <w:rPr>
          <w:rFonts w:ascii="Arial" w:hAnsi="Arial" w:cs="Arial"/>
          <w:b/>
          <w:sz w:val="24"/>
          <w:szCs w:val="24"/>
          <w:u w:val="single"/>
        </w:rPr>
        <w:t xml:space="preserve">Summary of Internal Audit </w:t>
      </w:r>
      <w:r w:rsidR="008C0B72" w:rsidRPr="00715C1F">
        <w:rPr>
          <w:rFonts w:ascii="Arial" w:hAnsi="Arial" w:cs="Arial"/>
          <w:b/>
          <w:sz w:val="24"/>
          <w:szCs w:val="24"/>
          <w:u w:val="single"/>
        </w:rPr>
        <w:t xml:space="preserve">Planned </w:t>
      </w:r>
      <w:r w:rsidR="001118AC" w:rsidRPr="00715C1F">
        <w:rPr>
          <w:rFonts w:ascii="Arial" w:hAnsi="Arial" w:cs="Arial"/>
          <w:b/>
          <w:sz w:val="24"/>
          <w:szCs w:val="24"/>
          <w:u w:val="single"/>
        </w:rPr>
        <w:t>Review</w:t>
      </w:r>
      <w:r w:rsidR="001A17A7">
        <w:rPr>
          <w:rFonts w:ascii="Arial" w:hAnsi="Arial" w:cs="Arial"/>
          <w:b/>
          <w:sz w:val="24"/>
          <w:szCs w:val="24"/>
          <w:u w:val="single"/>
        </w:rPr>
        <w:t>s</w:t>
      </w:r>
      <w:r w:rsidR="001118AC" w:rsidRPr="00715C1F">
        <w:rPr>
          <w:rFonts w:ascii="Arial" w:hAnsi="Arial" w:cs="Arial"/>
          <w:b/>
          <w:sz w:val="24"/>
          <w:szCs w:val="24"/>
          <w:u w:val="single"/>
        </w:rPr>
        <w:t xml:space="preserve"> </w:t>
      </w:r>
    </w:p>
    <w:p w14:paraId="7E8F0851" w14:textId="77777777" w:rsidR="001118AC" w:rsidRPr="001118AC" w:rsidRDefault="001118AC" w:rsidP="001118AC">
      <w:pPr>
        <w:ind w:right="-334"/>
        <w:jc w:val="center"/>
        <w:rPr>
          <w:rFonts w:ascii="Arial" w:hAnsi="Arial" w:cs="Arial"/>
          <w:sz w:val="24"/>
          <w:szCs w:val="24"/>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42" w:type="dxa"/>
        </w:tblCellMar>
        <w:tblLook w:val="01E0" w:firstRow="1" w:lastRow="1" w:firstColumn="1" w:lastColumn="1" w:noHBand="0" w:noVBand="0"/>
      </w:tblPr>
      <w:tblGrid>
        <w:gridCol w:w="3964"/>
        <w:gridCol w:w="4111"/>
      </w:tblGrid>
      <w:tr w:rsidR="001A17A7" w:rsidRPr="001118AC" w14:paraId="13605A1E" w14:textId="77777777" w:rsidTr="001A17A7">
        <w:tc>
          <w:tcPr>
            <w:tcW w:w="3964" w:type="dxa"/>
            <w:tcBorders>
              <w:top w:val="single" w:sz="4" w:space="0" w:color="auto"/>
              <w:left w:val="single" w:sz="4" w:space="0" w:color="auto"/>
              <w:bottom w:val="single" w:sz="4" w:space="0" w:color="auto"/>
              <w:right w:val="single" w:sz="4" w:space="0" w:color="auto"/>
            </w:tcBorders>
            <w:hideMark/>
          </w:tcPr>
          <w:p w14:paraId="503F1033" w14:textId="77777777" w:rsidR="001A17A7" w:rsidRPr="00715C1F" w:rsidRDefault="001A17A7">
            <w:pPr>
              <w:ind w:right="-334"/>
              <w:rPr>
                <w:rFonts w:ascii="Arial" w:hAnsi="Arial" w:cs="Arial"/>
                <w:sz w:val="24"/>
                <w:szCs w:val="24"/>
              </w:rPr>
            </w:pPr>
            <w:r w:rsidRPr="00715C1F">
              <w:rPr>
                <w:rFonts w:ascii="Arial" w:hAnsi="Arial" w:cs="Arial"/>
                <w:sz w:val="24"/>
                <w:szCs w:val="24"/>
              </w:rPr>
              <w:t>Review</w:t>
            </w:r>
          </w:p>
        </w:tc>
        <w:tc>
          <w:tcPr>
            <w:tcW w:w="4111" w:type="dxa"/>
            <w:tcBorders>
              <w:top w:val="single" w:sz="4" w:space="0" w:color="auto"/>
              <w:left w:val="single" w:sz="4" w:space="0" w:color="auto"/>
              <w:bottom w:val="single" w:sz="4" w:space="0" w:color="auto"/>
              <w:right w:val="single" w:sz="4" w:space="0" w:color="auto"/>
            </w:tcBorders>
            <w:hideMark/>
          </w:tcPr>
          <w:p w14:paraId="1E5D4946" w14:textId="77777777" w:rsidR="001A17A7" w:rsidRDefault="001A17A7" w:rsidP="001A17A7">
            <w:pPr>
              <w:ind w:left="-288" w:right="-114" w:firstLine="288"/>
              <w:jc w:val="center"/>
              <w:rPr>
                <w:rFonts w:ascii="Arial" w:hAnsi="Arial" w:cs="Arial"/>
                <w:sz w:val="24"/>
                <w:szCs w:val="24"/>
              </w:rPr>
            </w:pPr>
            <w:r w:rsidRPr="00715C1F">
              <w:rPr>
                <w:rFonts w:ascii="Arial" w:hAnsi="Arial" w:cs="Arial"/>
                <w:sz w:val="24"/>
                <w:szCs w:val="24"/>
              </w:rPr>
              <w:t>Assurance Level</w:t>
            </w:r>
          </w:p>
          <w:p w14:paraId="7BD0C69C" w14:textId="77777777" w:rsidR="00F36B56" w:rsidRPr="00715C1F" w:rsidRDefault="00F36B56" w:rsidP="001A17A7">
            <w:pPr>
              <w:ind w:left="-288" w:right="-114" w:firstLine="288"/>
              <w:jc w:val="center"/>
              <w:rPr>
                <w:rFonts w:ascii="Arial" w:hAnsi="Arial" w:cs="Arial"/>
                <w:sz w:val="24"/>
                <w:szCs w:val="24"/>
              </w:rPr>
            </w:pPr>
          </w:p>
        </w:tc>
      </w:tr>
      <w:tr w:rsidR="001A17A7" w:rsidRPr="001118AC" w14:paraId="633B5533" w14:textId="77777777" w:rsidTr="001A17A7">
        <w:tc>
          <w:tcPr>
            <w:tcW w:w="3964" w:type="dxa"/>
            <w:tcBorders>
              <w:top w:val="single" w:sz="4" w:space="0" w:color="auto"/>
              <w:left w:val="single" w:sz="4" w:space="0" w:color="auto"/>
              <w:bottom w:val="single" w:sz="4" w:space="0" w:color="auto"/>
              <w:right w:val="single" w:sz="4" w:space="0" w:color="auto"/>
            </w:tcBorders>
          </w:tcPr>
          <w:p w14:paraId="726DE5B8" w14:textId="77777777" w:rsidR="001A17A7" w:rsidRPr="001118AC" w:rsidRDefault="001A17A7">
            <w:pPr>
              <w:ind w:right="-334"/>
              <w:rPr>
                <w:rFonts w:ascii="Arial" w:hAnsi="Arial" w:cs="Arial"/>
                <w:sz w:val="24"/>
                <w:szCs w:val="24"/>
              </w:rPr>
            </w:pPr>
            <w:r>
              <w:rPr>
                <w:rFonts w:ascii="Arial" w:hAnsi="Arial" w:cs="Arial"/>
                <w:sz w:val="24"/>
                <w:szCs w:val="24"/>
              </w:rPr>
              <w:t>Housing Grants</w:t>
            </w:r>
            <w:r w:rsidRPr="001118AC">
              <w:rPr>
                <w:rFonts w:ascii="Arial" w:hAnsi="Arial" w:cs="Arial"/>
                <w:sz w:val="24"/>
                <w:szCs w:val="24"/>
              </w:rPr>
              <w:t xml:space="preserve"> </w:t>
            </w:r>
          </w:p>
          <w:p w14:paraId="7D12C637" w14:textId="77777777" w:rsidR="001A17A7" w:rsidRPr="001118AC" w:rsidRDefault="001A17A7">
            <w:pPr>
              <w:ind w:right="-334"/>
              <w:rPr>
                <w:rFonts w:ascii="Arial" w:hAnsi="Arial" w:cs="Arial"/>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544B2E48" w14:textId="77777777" w:rsidR="001A17A7" w:rsidRPr="001118AC" w:rsidRDefault="001A17A7" w:rsidP="008035AE">
            <w:pPr>
              <w:ind w:right="72"/>
              <w:jc w:val="center"/>
              <w:rPr>
                <w:rFonts w:ascii="Arial" w:hAnsi="Arial" w:cs="Arial"/>
                <w:sz w:val="24"/>
                <w:szCs w:val="24"/>
              </w:rPr>
            </w:pPr>
            <w:r>
              <w:rPr>
                <w:rFonts w:ascii="Arial" w:hAnsi="Arial" w:cs="Arial"/>
                <w:sz w:val="24"/>
                <w:szCs w:val="24"/>
              </w:rPr>
              <w:t>Excellent</w:t>
            </w:r>
          </w:p>
        </w:tc>
      </w:tr>
      <w:tr w:rsidR="001A17A7" w:rsidRPr="001118AC" w14:paraId="042B6924" w14:textId="77777777" w:rsidTr="001A17A7">
        <w:tc>
          <w:tcPr>
            <w:tcW w:w="3964" w:type="dxa"/>
            <w:tcBorders>
              <w:top w:val="single" w:sz="4" w:space="0" w:color="auto"/>
              <w:left w:val="single" w:sz="4" w:space="0" w:color="auto"/>
              <w:bottom w:val="single" w:sz="4" w:space="0" w:color="auto"/>
              <w:right w:val="single" w:sz="4" w:space="0" w:color="auto"/>
            </w:tcBorders>
            <w:hideMark/>
          </w:tcPr>
          <w:p w14:paraId="76406595" w14:textId="77777777" w:rsidR="001A17A7" w:rsidRPr="001118AC" w:rsidRDefault="001A17A7" w:rsidP="002B6B8C">
            <w:pPr>
              <w:ind w:right="-334"/>
              <w:rPr>
                <w:rFonts w:ascii="Arial" w:hAnsi="Arial" w:cs="Arial"/>
                <w:sz w:val="24"/>
                <w:szCs w:val="24"/>
              </w:rPr>
            </w:pPr>
            <w:r>
              <w:rPr>
                <w:rFonts w:ascii="Arial" w:hAnsi="Arial" w:cs="Arial"/>
                <w:sz w:val="24"/>
                <w:szCs w:val="24"/>
              </w:rPr>
              <w:t xml:space="preserve">Payroll  </w:t>
            </w:r>
          </w:p>
        </w:tc>
        <w:tc>
          <w:tcPr>
            <w:tcW w:w="4111" w:type="dxa"/>
            <w:tcBorders>
              <w:top w:val="single" w:sz="4" w:space="0" w:color="auto"/>
              <w:left w:val="single" w:sz="4" w:space="0" w:color="auto"/>
              <w:bottom w:val="single" w:sz="4" w:space="0" w:color="auto"/>
              <w:right w:val="single" w:sz="4" w:space="0" w:color="auto"/>
            </w:tcBorders>
            <w:hideMark/>
          </w:tcPr>
          <w:p w14:paraId="1F860017" w14:textId="77777777" w:rsidR="001A17A7" w:rsidRDefault="001A17A7">
            <w:pPr>
              <w:jc w:val="center"/>
              <w:rPr>
                <w:rFonts w:ascii="Arial" w:hAnsi="Arial" w:cs="Arial"/>
                <w:sz w:val="24"/>
                <w:szCs w:val="24"/>
              </w:rPr>
            </w:pPr>
            <w:r>
              <w:rPr>
                <w:rFonts w:ascii="Arial" w:hAnsi="Arial" w:cs="Arial"/>
                <w:sz w:val="24"/>
                <w:szCs w:val="24"/>
              </w:rPr>
              <w:t>Excellent</w:t>
            </w:r>
          </w:p>
          <w:p w14:paraId="72BE28AD" w14:textId="77777777" w:rsidR="001A17A7" w:rsidRPr="001118AC" w:rsidRDefault="001A17A7">
            <w:pPr>
              <w:jc w:val="center"/>
              <w:rPr>
                <w:rFonts w:ascii="Arial" w:hAnsi="Arial" w:cs="Arial"/>
                <w:sz w:val="24"/>
                <w:szCs w:val="24"/>
              </w:rPr>
            </w:pPr>
          </w:p>
        </w:tc>
      </w:tr>
      <w:tr w:rsidR="001A17A7" w:rsidRPr="001118AC" w14:paraId="462155A4" w14:textId="77777777" w:rsidTr="001A17A7">
        <w:tc>
          <w:tcPr>
            <w:tcW w:w="3964" w:type="dxa"/>
            <w:tcBorders>
              <w:top w:val="single" w:sz="4" w:space="0" w:color="auto"/>
              <w:left w:val="single" w:sz="4" w:space="0" w:color="auto"/>
              <w:bottom w:val="single" w:sz="4" w:space="0" w:color="auto"/>
              <w:right w:val="single" w:sz="4" w:space="0" w:color="auto"/>
            </w:tcBorders>
          </w:tcPr>
          <w:p w14:paraId="106D39F6" w14:textId="77777777" w:rsidR="001A17A7" w:rsidRDefault="001A17A7" w:rsidP="002B6B8C">
            <w:pPr>
              <w:ind w:right="-334"/>
              <w:rPr>
                <w:rFonts w:ascii="Arial" w:hAnsi="Arial" w:cs="Arial"/>
                <w:sz w:val="24"/>
                <w:szCs w:val="24"/>
              </w:rPr>
            </w:pPr>
            <w:r>
              <w:rPr>
                <w:rFonts w:ascii="Arial" w:hAnsi="Arial" w:cs="Arial"/>
                <w:sz w:val="24"/>
                <w:szCs w:val="24"/>
              </w:rPr>
              <w:t>Debtors</w:t>
            </w:r>
          </w:p>
        </w:tc>
        <w:tc>
          <w:tcPr>
            <w:tcW w:w="4111" w:type="dxa"/>
            <w:tcBorders>
              <w:top w:val="single" w:sz="4" w:space="0" w:color="auto"/>
              <w:left w:val="single" w:sz="4" w:space="0" w:color="auto"/>
              <w:bottom w:val="single" w:sz="4" w:space="0" w:color="auto"/>
              <w:right w:val="single" w:sz="4" w:space="0" w:color="auto"/>
            </w:tcBorders>
          </w:tcPr>
          <w:p w14:paraId="49554877" w14:textId="77777777" w:rsidR="001A17A7" w:rsidRDefault="001A17A7">
            <w:pPr>
              <w:jc w:val="center"/>
              <w:rPr>
                <w:rFonts w:ascii="Arial" w:hAnsi="Arial" w:cs="Arial"/>
                <w:sz w:val="24"/>
                <w:szCs w:val="24"/>
              </w:rPr>
            </w:pPr>
            <w:r>
              <w:rPr>
                <w:rFonts w:ascii="Arial" w:hAnsi="Arial" w:cs="Arial"/>
                <w:sz w:val="24"/>
                <w:szCs w:val="24"/>
              </w:rPr>
              <w:t>Satisfactory</w:t>
            </w:r>
          </w:p>
          <w:p w14:paraId="67C9DC9D" w14:textId="77777777" w:rsidR="001A17A7" w:rsidRDefault="001A17A7">
            <w:pPr>
              <w:jc w:val="center"/>
              <w:rPr>
                <w:rFonts w:ascii="Arial" w:hAnsi="Arial" w:cs="Arial"/>
                <w:sz w:val="24"/>
                <w:szCs w:val="24"/>
              </w:rPr>
            </w:pPr>
          </w:p>
        </w:tc>
      </w:tr>
      <w:tr w:rsidR="001A17A7" w:rsidRPr="001118AC" w14:paraId="5AF49FBE" w14:textId="77777777" w:rsidTr="001A17A7">
        <w:tc>
          <w:tcPr>
            <w:tcW w:w="3964" w:type="dxa"/>
            <w:tcBorders>
              <w:top w:val="single" w:sz="4" w:space="0" w:color="auto"/>
              <w:left w:val="single" w:sz="4" w:space="0" w:color="auto"/>
              <w:bottom w:val="single" w:sz="4" w:space="0" w:color="auto"/>
              <w:right w:val="single" w:sz="4" w:space="0" w:color="auto"/>
            </w:tcBorders>
          </w:tcPr>
          <w:p w14:paraId="07DF4FEB" w14:textId="77777777" w:rsidR="001A17A7" w:rsidRPr="001118AC" w:rsidRDefault="001A17A7">
            <w:pPr>
              <w:rPr>
                <w:rFonts w:ascii="Arial" w:hAnsi="Arial" w:cs="Arial"/>
                <w:sz w:val="24"/>
                <w:szCs w:val="24"/>
              </w:rPr>
            </w:pPr>
            <w:r>
              <w:rPr>
                <w:rFonts w:ascii="Arial" w:hAnsi="Arial" w:cs="Arial"/>
                <w:sz w:val="24"/>
                <w:szCs w:val="24"/>
              </w:rPr>
              <w:t xml:space="preserve">IT </w:t>
            </w:r>
          </w:p>
          <w:p w14:paraId="1D09ADF5" w14:textId="77777777" w:rsidR="001A17A7" w:rsidRPr="001118AC" w:rsidRDefault="001A17A7">
            <w:pPr>
              <w:ind w:right="-334"/>
              <w:rPr>
                <w:rFonts w:ascii="Arial" w:hAnsi="Arial" w:cs="Arial"/>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176363B4" w14:textId="77777777" w:rsidR="001A17A7" w:rsidRPr="001118AC" w:rsidRDefault="001A17A7">
            <w:pPr>
              <w:ind w:right="66"/>
              <w:jc w:val="center"/>
              <w:rPr>
                <w:rFonts w:ascii="Arial" w:hAnsi="Arial" w:cs="Arial"/>
                <w:sz w:val="24"/>
                <w:szCs w:val="24"/>
              </w:rPr>
            </w:pPr>
            <w:r>
              <w:rPr>
                <w:rFonts w:ascii="Arial" w:hAnsi="Arial" w:cs="Arial"/>
                <w:sz w:val="24"/>
                <w:szCs w:val="24"/>
              </w:rPr>
              <w:t>Satisfactory</w:t>
            </w:r>
          </w:p>
        </w:tc>
      </w:tr>
    </w:tbl>
    <w:p w14:paraId="75A1346E" w14:textId="77777777" w:rsidR="00940469" w:rsidRDefault="00940469" w:rsidP="00940469">
      <w:pPr>
        <w:pStyle w:val="BodyTextIndent"/>
        <w:ind w:left="0"/>
        <w:rPr>
          <w:rFonts w:ascii="Arial" w:hAnsi="Arial" w:cs="Arial"/>
          <w:szCs w:val="24"/>
        </w:rPr>
      </w:pPr>
    </w:p>
    <w:p w14:paraId="44655C31" w14:textId="77777777" w:rsidR="001A4B53" w:rsidRDefault="0039677F" w:rsidP="009761B9">
      <w:pPr>
        <w:pStyle w:val="BodyTextIndent"/>
        <w:ind w:hanging="720"/>
        <w:rPr>
          <w:rFonts w:ascii="Arial" w:hAnsi="Arial" w:cs="Arial"/>
          <w:szCs w:val="24"/>
        </w:rPr>
      </w:pPr>
      <w:r>
        <w:rPr>
          <w:rFonts w:ascii="Arial" w:hAnsi="Arial" w:cs="Arial"/>
          <w:szCs w:val="24"/>
        </w:rPr>
        <w:t>3.</w:t>
      </w:r>
      <w:r w:rsidR="008B1843">
        <w:rPr>
          <w:rFonts w:ascii="Arial" w:hAnsi="Arial" w:cs="Arial"/>
          <w:szCs w:val="24"/>
        </w:rPr>
        <w:t>20</w:t>
      </w:r>
      <w:r>
        <w:rPr>
          <w:rFonts w:ascii="Arial" w:hAnsi="Arial" w:cs="Arial"/>
          <w:szCs w:val="24"/>
        </w:rPr>
        <w:tab/>
        <w:t xml:space="preserve">Therefore, </w:t>
      </w:r>
      <w:r w:rsidR="00715C1F">
        <w:rPr>
          <w:rFonts w:ascii="Arial" w:hAnsi="Arial" w:cs="Arial"/>
          <w:szCs w:val="24"/>
        </w:rPr>
        <w:t>100</w:t>
      </w:r>
      <w:r>
        <w:rPr>
          <w:rFonts w:ascii="Arial" w:hAnsi="Arial" w:cs="Arial"/>
          <w:szCs w:val="24"/>
        </w:rPr>
        <w:t xml:space="preserve"> per cent of the reviews have achieved at least a satisfactory standard</w:t>
      </w:r>
      <w:r w:rsidR="00A61801">
        <w:rPr>
          <w:rFonts w:ascii="Arial" w:hAnsi="Arial" w:cs="Arial"/>
          <w:szCs w:val="24"/>
        </w:rPr>
        <w:t xml:space="preserve"> (</w:t>
      </w:r>
      <w:r w:rsidR="008035AE">
        <w:rPr>
          <w:rFonts w:ascii="Arial" w:hAnsi="Arial" w:cs="Arial"/>
          <w:szCs w:val="24"/>
        </w:rPr>
        <w:t>100</w:t>
      </w:r>
      <w:r w:rsidR="005A66ED">
        <w:rPr>
          <w:rFonts w:ascii="Arial" w:hAnsi="Arial" w:cs="Arial"/>
          <w:szCs w:val="24"/>
        </w:rPr>
        <w:t>% in 20</w:t>
      </w:r>
      <w:r w:rsidR="008035AE">
        <w:rPr>
          <w:rFonts w:ascii="Arial" w:hAnsi="Arial" w:cs="Arial"/>
          <w:szCs w:val="24"/>
        </w:rPr>
        <w:t>20</w:t>
      </w:r>
      <w:r w:rsidR="00B869CF">
        <w:rPr>
          <w:rFonts w:ascii="Arial" w:hAnsi="Arial" w:cs="Arial"/>
          <w:szCs w:val="24"/>
        </w:rPr>
        <w:t>/20</w:t>
      </w:r>
      <w:r w:rsidR="00715C1F">
        <w:rPr>
          <w:rFonts w:ascii="Arial" w:hAnsi="Arial" w:cs="Arial"/>
          <w:szCs w:val="24"/>
        </w:rPr>
        <w:t>2</w:t>
      </w:r>
      <w:r w:rsidR="008035AE">
        <w:rPr>
          <w:rFonts w:ascii="Arial" w:hAnsi="Arial" w:cs="Arial"/>
          <w:szCs w:val="24"/>
        </w:rPr>
        <w:t>1</w:t>
      </w:r>
      <w:r w:rsidR="005A66ED">
        <w:rPr>
          <w:rFonts w:ascii="Arial" w:hAnsi="Arial" w:cs="Arial"/>
          <w:szCs w:val="24"/>
        </w:rPr>
        <w:t xml:space="preserve"> and </w:t>
      </w:r>
      <w:r w:rsidR="00715C1F">
        <w:rPr>
          <w:rFonts w:ascii="Arial" w:hAnsi="Arial" w:cs="Arial"/>
          <w:szCs w:val="24"/>
        </w:rPr>
        <w:t>9</w:t>
      </w:r>
      <w:r w:rsidR="008035AE">
        <w:rPr>
          <w:rFonts w:ascii="Arial" w:hAnsi="Arial" w:cs="Arial"/>
          <w:szCs w:val="24"/>
        </w:rPr>
        <w:t>5</w:t>
      </w:r>
      <w:r w:rsidR="00AD20B4">
        <w:rPr>
          <w:rFonts w:ascii="Arial" w:hAnsi="Arial" w:cs="Arial"/>
          <w:szCs w:val="24"/>
        </w:rPr>
        <w:t>% in 20</w:t>
      </w:r>
      <w:r w:rsidR="008035AE">
        <w:rPr>
          <w:rFonts w:ascii="Arial" w:hAnsi="Arial" w:cs="Arial"/>
          <w:szCs w:val="24"/>
        </w:rPr>
        <w:t>19</w:t>
      </w:r>
      <w:r w:rsidR="00AD20B4">
        <w:rPr>
          <w:rFonts w:ascii="Arial" w:hAnsi="Arial" w:cs="Arial"/>
          <w:szCs w:val="24"/>
        </w:rPr>
        <w:t>/20</w:t>
      </w:r>
      <w:r w:rsidR="008035AE">
        <w:rPr>
          <w:rFonts w:ascii="Arial" w:hAnsi="Arial" w:cs="Arial"/>
          <w:szCs w:val="24"/>
        </w:rPr>
        <w:t>20</w:t>
      </w:r>
      <w:r w:rsidR="00A61801">
        <w:rPr>
          <w:rFonts w:ascii="Arial" w:hAnsi="Arial" w:cs="Arial"/>
          <w:szCs w:val="24"/>
        </w:rPr>
        <w:t>)</w:t>
      </w:r>
      <w:r>
        <w:rPr>
          <w:rFonts w:ascii="Arial" w:hAnsi="Arial" w:cs="Arial"/>
          <w:szCs w:val="24"/>
        </w:rPr>
        <w:t xml:space="preserve">, with </w:t>
      </w:r>
      <w:r w:rsidR="008035AE">
        <w:rPr>
          <w:rFonts w:ascii="Arial" w:hAnsi="Arial" w:cs="Arial"/>
          <w:szCs w:val="24"/>
        </w:rPr>
        <w:t>5</w:t>
      </w:r>
      <w:r w:rsidR="00715C1F">
        <w:rPr>
          <w:rFonts w:ascii="Arial" w:hAnsi="Arial" w:cs="Arial"/>
          <w:szCs w:val="24"/>
        </w:rPr>
        <w:t>0</w:t>
      </w:r>
      <w:r>
        <w:rPr>
          <w:rFonts w:ascii="Arial" w:hAnsi="Arial" w:cs="Arial"/>
          <w:szCs w:val="24"/>
        </w:rPr>
        <w:t xml:space="preserve"> per cent achieving an excellent standard. </w:t>
      </w:r>
    </w:p>
    <w:p w14:paraId="7F8EA3EE" w14:textId="77777777" w:rsidR="00395BE1" w:rsidRDefault="00395BE1" w:rsidP="009761B9">
      <w:pPr>
        <w:pStyle w:val="BodyTextIndent"/>
        <w:ind w:hanging="720"/>
        <w:rPr>
          <w:rFonts w:ascii="Arial" w:hAnsi="Arial" w:cs="Arial"/>
          <w:szCs w:val="24"/>
        </w:rPr>
      </w:pPr>
    </w:p>
    <w:p w14:paraId="1E33E364" w14:textId="77777777" w:rsidR="00395BE1" w:rsidRPr="00715C1F" w:rsidRDefault="00395BE1" w:rsidP="009761B9">
      <w:pPr>
        <w:pStyle w:val="BodyTextIndent"/>
        <w:ind w:hanging="720"/>
        <w:rPr>
          <w:rFonts w:ascii="Arial" w:hAnsi="Arial" w:cs="Arial"/>
          <w:b/>
          <w:szCs w:val="24"/>
          <w:u w:val="single"/>
        </w:rPr>
      </w:pPr>
      <w:r>
        <w:rPr>
          <w:rFonts w:ascii="Arial" w:hAnsi="Arial" w:cs="Arial"/>
          <w:szCs w:val="24"/>
        </w:rPr>
        <w:tab/>
      </w:r>
      <w:r w:rsidRPr="00715C1F">
        <w:rPr>
          <w:rFonts w:ascii="Arial" w:hAnsi="Arial" w:cs="Arial"/>
          <w:b/>
          <w:szCs w:val="24"/>
          <w:u w:val="single"/>
        </w:rPr>
        <w:t xml:space="preserve">Special Investigations </w:t>
      </w:r>
      <w:r w:rsidR="00DA1A6D" w:rsidRPr="00715C1F">
        <w:rPr>
          <w:rFonts w:ascii="Arial" w:hAnsi="Arial" w:cs="Arial"/>
          <w:b/>
          <w:szCs w:val="24"/>
          <w:u w:val="single"/>
        </w:rPr>
        <w:t xml:space="preserve">&amp; Consultancy Engagements </w:t>
      </w:r>
      <w:r w:rsidRPr="00715C1F">
        <w:rPr>
          <w:rFonts w:ascii="Arial" w:hAnsi="Arial" w:cs="Arial"/>
          <w:b/>
          <w:szCs w:val="24"/>
          <w:u w:val="single"/>
        </w:rPr>
        <w:t>Completed During 20</w:t>
      </w:r>
      <w:r w:rsidR="00715C1F" w:rsidRPr="00715C1F">
        <w:rPr>
          <w:rFonts w:ascii="Arial" w:hAnsi="Arial" w:cs="Arial"/>
          <w:b/>
          <w:szCs w:val="24"/>
          <w:u w:val="single"/>
        </w:rPr>
        <w:t>2</w:t>
      </w:r>
      <w:r w:rsidR="008035AE">
        <w:rPr>
          <w:rFonts w:ascii="Arial" w:hAnsi="Arial" w:cs="Arial"/>
          <w:b/>
          <w:szCs w:val="24"/>
          <w:u w:val="single"/>
        </w:rPr>
        <w:t>1</w:t>
      </w:r>
      <w:r w:rsidRPr="00715C1F">
        <w:rPr>
          <w:rFonts w:ascii="Arial" w:hAnsi="Arial" w:cs="Arial"/>
          <w:b/>
          <w:szCs w:val="24"/>
          <w:u w:val="single"/>
        </w:rPr>
        <w:t>/20</w:t>
      </w:r>
      <w:r w:rsidR="00E40723" w:rsidRPr="00715C1F">
        <w:rPr>
          <w:rFonts w:ascii="Arial" w:hAnsi="Arial" w:cs="Arial"/>
          <w:b/>
          <w:szCs w:val="24"/>
          <w:u w:val="single"/>
        </w:rPr>
        <w:t>2</w:t>
      </w:r>
      <w:r w:rsidR="008035AE">
        <w:rPr>
          <w:rFonts w:ascii="Arial" w:hAnsi="Arial" w:cs="Arial"/>
          <w:b/>
          <w:szCs w:val="24"/>
          <w:u w:val="single"/>
        </w:rPr>
        <w:t>2</w:t>
      </w:r>
      <w:r w:rsidRPr="00715C1F">
        <w:rPr>
          <w:rFonts w:ascii="Arial" w:hAnsi="Arial" w:cs="Arial"/>
          <w:b/>
          <w:szCs w:val="24"/>
          <w:u w:val="single"/>
        </w:rPr>
        <w:t xml:space="preserve"> </w:t>
      </w:r>
    </w:p>
    <w:p w14:paraId="47A7259B" w14:textId="77777777" w:rsidR="005A66ED" w:rsidRDefault="005A66ED" w:rsidP="009761B9">
      <w:pPr>
        <w:pStyle w:val="BodyTextIndent"/>
        <w:ind w:hanging="720"/>
        <w:rPr>
          <w:rFonts w:ascii="Arial" w:hAnsi="Arial" w:cs="Arial"/>
          <w:szCs w:val="24"/>
        </w:rPr>
      </w:pPr>
    </w:p>
    <w:p w14:paraId="725A8093" w14:textId="77777777" w:rsidR="00F7175B" w:rsidRDefault="005A66ED" w:rsidP="0006200D">
      <w:pPr>
        <w:pStyle w:val="BodyTextIndent"/>
        <w:ind w:hanging="720"/>
        <w:rPr>
          <w:rFonts w:ascii="Arial" w:hAnsi="Arial" w:cs="Arial"/>
          <w:szCs w:val="24"/>
        </w:rPr>
      </w:pPr>
      <w:r>
        <w:rPr>
          <w:rFonts w:ascii="Arial" w:hAnsi="Arial" w:cs="Arial"/>
          <w:szCs w:val="24"/>
        </w:rPr>
        <w:t>3.</w:t>
      </w:r>
      <w:r w:rsidR="008B1843">
        <w:rPr>
          <w:rFonts w:ascii="Arial" w:hAnsi="Arial" w:cs="Arial"/>
          <w:szCs w:val="24"/>
        </w:rPr>
        <w:t>21</w:t>
      </w:r>
      <w:r>
        <w:rPr>
          <w:rFonts w:ascii="Arial" w:hAnsi="Arial" w:cs="Arial"/>
          <w:szCs w:val="24"/>
        </w:rPr>
        <w:tab/>
      </w:r>
      <w:r w:rsidR="00F7175B">
        <w:rPr>
          <w:rFonts w:ascii="Arial" w:hAnsi="Arial" w:cs="Arial"/>
          <w:szCs w:val="24"/>
        </w:rPr>
        <w:t xml:space="preserve">Details of </w:t>
      </w:r>
      <w:r w:rsidR="001436A5">
        <w:rPr>
          <w:rFonts w:ascii="Arial" w:hAnsi="Arial" w:cs="Arial"/>
          <w:szCs w:val="24"/>
        </w:rPr>
        <w:t>the</w:t>
      </w:r>
      <w:r w:rsidR="00F7175B">
        <w:rPr>
          <w:rFonts w:ascii="Arial" w:hAnsi="Arial" w:cs="Arial"/>
          <w:szCs w:val="24"/>
        </w:rPr>
        <w:t xml:space="preserve"> special investigation</w:t>
      </w:r>
      <w:r w:rsidR="00282477">
        <w:rPr>
          <w:rFonts w:ascii="Arial" w:hAnsi="Arial" w:cs="Arial"/>
          <w:szCs w:val="24"/>
        </w:rPr>
        <w:t>s</w:t>
      </w:r>
      <w:r w:rsidR="00F7175B">
        <w:rPr>
          <w:rFonts w:ascii="Arial" w:hAnsi="Arial" w:cs="Arial"/>
          <w:szCs w:val="24"/>
        </w:rPr>
        <w:t xml:space="preserve"> </w:t>
      </w:r>
      <w:r w:rsidR="00DA1A6D">
        <w:rPr>
          <w:rFonts w:ascii="Arial" w:hAnsi="Arial" w:cs="Arial"/>
          <w:szCs w:val="24"/>
        </w:rPr>
        <w:t xml:space="preserve">and consultancy </w:t>
      </w:r>
      <w:r w:rsidR="007409A6">
        <w:rPr>
          <w:rFonts w:ascii="Arial" w:hAnsi="Arial" w:cs="Arial"/>
          <w:szCs w:val="24"/>
        </w:rPr>
        <w:t xml:space="preserve">engagements </w:t>
      </w:r>
      <w:r w:rsidR="00F7175B">
        <w:rPr>
          <w:rFonts w:ascii="Arial" w:hAnsi="Arial" w:cs="Arial"/>
          <w:szCs w:val="24"/>
        </w:rPr>
        <w:t>completed during 20</w:t>
      </w:r>
      <w:r w:rsidR="00715C1F">
        <w:rPr>
          <w:rFonts w:ascii="Arial" w:hAnsi="Arial" w:cs="Arial"/>
          <w:szCs w:val="24"/>
        </w:rPr>
        <w:t>2</w:t>
      </w:r>
      <w:r w:rsidR="004E46E9">
        <w:rPr>
          <w:rFonts w:ascii="Arial" w:hAnsi="Arial" w:cs="Arial"/>
          <w:szCs w:val="24"/>
        </w:rPr>
        <w:t>1</w:t>
      </w:r>
      <w:r w:rsidR="00F7175B">
        <w:rPr>
          <w:rFonts w:ascii="Arial" w:hAnsi="Arial" w:cs="Arial"/>
          <w:szCs w:val="24"/>
        </w:rPr>
        <w:t>/20</w:t>
      </w:r>
      <w:r w:rsidR="00E40723">
        <w:rPr>
          <w:rFonts w:ascii="Arial" w:hAnsi="Arial" w:cs="Arial"/>
          <w:szCs w:val="24"/>
        </w:rPr>
        <w:t>2</w:t>
      </w:r>
      <w:r w:rsidR="004E46E9">
        <w:rPr>
          <w:rFonts w:ascii="Arial" w:hAnsi="Arial" w:cs="Arial"/>
          <w:szCs w:val="24"/>
        </w:rPr>
        <w:t>2</w:t>
      </w:r>
      <w:r w:rsidR="00F7175B">
        <w:rPr>
          <w:rFonts w:ascii="Arial" w:hAnsi="Arial" w:cs="Arial"/>
          <w:szCs w:val="24"/>
        </w:rPr>
        <w:t xml:space="preserve"> </w:t>
      </w:r>
      <w:r w:rsidR="00282477">
        <w:rPr>
          <w:rFonts w:ascii="Arial" w:hAnsi="Arial" w:cs="Arial"/>
          <w:szCs w:val="24"/>
        </w:rPr>
        <w:t>are</w:t>
      </w:r>
      <w:r w:rsidR="00F7175B">
        <w:rPr>
          <w:rFonts w:ascii="Arial" w:hAnsi="Arial" w:cs="Arial"/>
          <w:szCs w:val="24"/>
        </w:rPr>
        <w:t xml:space="preserve"> summarised in </w:t>
      </w:r>
      <w:r w:rsidR="001436A5">
        <w:rPr>
          <w:rFonts w:ascii="Arial" w:hAnsi="Arial" w:cs="Arial"/>
          <w:szCs w:val="24"/>
        </w:rPr>
        <w:t>Table</w:t>
      </w:r>
      <w:r w:rsidR="00F7175B">
        <w:rPr>
          <w:rFonts w:ascii="Arial" w:hAnsi="Arial" w:cs="Arial"/>
          <w:szCs w:val="24"/>
        </w:rPr>
        <w:t xml:space="preserve"> </w:t>
      </w:r>
      <w:r w:rsidR="00715C1F">
        <w:rPr>
          <w:rFonts w:ascii="Arial" w:hAnsi="Arial" w:cs="Arial"/>
          <w:szCs w:val="24"/>
        </w:rPr>
        <w:t>8</w:t>
      </w:r>
      <w:r w:rsidR="001436A5">
        <w:rPr>
          <w:rFonts w:ascii="Arial" w:hAnsi="Arial" w:cs="Arial"/>
          <w:szCs w:val="24"/>
        </w:rPr>
        <w:t xml:space="preserve"> below</w:t>
      </w:r>
      <w:r w:rsidR="00F7175B">
        <w:rPr>
          <w:rFonts w:ascii="Arial" w:hAnsi="Arial" w:cs="Arial"/>
          <w:szCs w:val="24"/>
        </w:rPr>
        <w:t xml:space="preserve">. </w:t>
      </w:r>
    </w:p>
    <w:p w14:paraId="15037C5E" w14:textId="77777777" w:rsidR="008F6852" w:rsidRDefault="008F6852" w:rsidP="009761B9">
      <w:pPr>
        <w:pStyle w:val="BodyTextIndent"/>
        <w:ind w:hanging="720"/>
        <w:rPr>
          <w:rFonts w:ascii="Arial" w:hAnsi="Arial" w:cs="Arial"/>
          <w:szCs w:val="24"/>
        </w:rPr>
      </w:pPr>
    </w:p>
    <w:p w14:paraId="41C6EA74" w14:textId="77777777" w:rsidR="007C0A62" w:rsidRPr="00715C1F" w:rsidRDefault="008963DB" w:rsidP="00715C1F">
      <w:pPr>
        <w:ind w:right="418"/>
        <w:rPr>
          <w:rFonts w:ascii="Arial" w:hAnsi="Arial" w:cs="Arial"/>
          <w:b/>
          <w:sz w:val="24"/>
          <w:szCs w:val="24"/>
        </w:rPr>
      </w:pPr>
      <w:r w:rsidRPr="00715C1F">
        <w:rPr>
          <w:rFonts w:ascii="Arial" w:hAnsi="Arial" w:cs="Arial"/>
          <w:b/>
          <w:sz w:val="24"/>
          <w:szCs w:val="24"/>
          <w:u w:val="single"/>
        </w:rPr>
        <w:t xml:space="preserve">Table </w:t>
      </w:r>
      <w:r w:rsidR="00715C1F" w:rsidRPr="00715C1F">
        <w:rPr>
          <w:rFonts w:ascii="Arial" w:hAnsi="Arial" w:cs="Arial"/>
          <w:b/>
          <w:sz w:val="24"/>
          <w:szCs w:val="24"/>
          <w:u w:val="single"/>
        </w:rPr>
        <w:t>8</w:t>
      </w:r>
      <w:r w:rsidR="001436A5" w:rsidRPr="00715C1F">
        <w:rPr>
          <w:rFonts w:ascii="Arial" w:hAnsi="Arial" w:cs="Arial"/>
          <w:b/>
          <w:sz w:val="24"/>
          <w:szCs w:val="24"/>
          <w:u w:val="single"/>
        </w:rPr>
        <w:t xml:space="preserve">: </w:t>
      </w:r>
      <w:r w:rsidR="007C0A62" w:rsidRPr="00715C1F">
        <w:rPr>
          <w:rFonts w:ascii="Arial" w:hAnsi="Arial" w:cs="Arial"/>
          <w:b/>
          <w:sz w:val="24"/>
          <w:szCs w:val="24"/>
          <w:u w:val="single"/>
        </w:rPr>
        <w:t>Completed Internal Audit Special Investigation</w:t>
      </w:r>
      <w:r w:rsidR="00A02930" w:rsidRPr="00715C1F">
        <w:rPr>
          <w:rFonts w:ascii="Arial" w:hAnsi="Arial" w:cs="Arial"/>
          <w:b/>
          <w:sz w:val="24"/>
          <w:szCs w:val="24"/>
          <w:u w:val="single"/>
        </w:rPr>
        <w:t>s</w:t>
      </w:r>
      <w:r w:rsidR="00DA1A6D" w:rsidRPr="00715C1F">
        <w:rPr>
          <w:rFonts w:ascii="Arial" w:hAnsi="Arial" w:cs="Arial"/>
          <w:b/>
          <w:sz w:val="24"/>
          <w:szCs w:val="24"/>
          <w:u w:val="single"/>
        </w:rPr>
        <w:t xml:space="preserve"> &amp; Consultancy Engagements</w:t>
      </w:r>
    </w:p>
    <w:p w14:paraId="071D48D9" w14:textId="77777777" w:rsidR="007C0A62" w:rsidRPr="007C0A62" w:rsidRDefault="007C0A62" w:rsidP="007C0A62">
      <w:pPr>
        <w:ind w:right="-334"/>
        <w:jc w:val="center"/>
        <w:rPr>
          <w:rFonts w:ascii="Arial" w:hAnsi="Arial" w:cs="Arial"/>
          <w:sz w:val="24"/>
          <w:szCs w:val="24"/>
        </w:rPr>
      </w:pP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42" w:type="dxa"/>
        </w:tblCellMar>
        <w:tblLook w:val="01E0" w:firstRow="1" w:lastRow="1" w:firstColumn="1" w:lastColumn="1" w:noHBand="0" w:noVBand="0"/>
      </w:tblPr>
      <w:tblGrid>
        <w:gridCol w:w="3190"/>
        <w:gridCol w:w="923"/>
        <w:gridCol w:w="4954"/>
      </w:tblGrid>
      <w:tr w:rsidR="007C0A62" w:rsidRPr="007C0A62" w14:paraId="0E31DC28" w14:textId="77777777" w:rsidTr="00B2492D">
        <w:tc>
          <w:tcPr>
            <w:tcW w:w="1759" w:type="pct"/>
            <w:tcBorders>
              <w:top w:val="single" w:sz="4" w:space="0" w:color="auto"/>
              <w:left w:val="single" w:sz="4" w:space="0" w:color="auto"/>
              <w:bottom w:val="single" w:sz="4" w:space="0" w:color="auto"/>
              <w:right w:val="single" w:sz="4" w:space="0" w:color="auto"/>
            </w:tcBorders>
            <w:hideMark/>
          </w:tcPr>
          <w:p w14:paraId="0980651B" w14:textId="77777777" w:rsidR="007C0A62" w:rsidRPr="001436A5" w:rsidRDefault="007C0A62">
            <w:pPr>
              <w:ind w:right="-334"/>
              <w:rPr>
                <w:rFonts w:ascii="Arial" w:hAnsi="Arial" w:cs="Arial"/>
                <w:sz w:val="24"/>
                <w:szCs w:val="24"/>
              </w:rPr>
            </w:pPr>
            <w:r w:rsidRPr="001436A5">
              <w:rPr>
                <w:rFonts w:ascii="Arial" w:hAnsi="Arial" w:cs="Arial"/>
                <w:sz w:val="24"/>
                <w:szCs w:val="24"/>
              </w:rPr>
              <w:t>Investigation</w:t>
            </w:r>
            <w:r w:rsidR="00DA1A6D">
              <w:rPr>
                <w:rFonts w:ascii="Arial" w:hAnsi="Arial" w:cs="Arial"/>
                <w:sz w:val="24"/>
                <w:szCs w:val="24"/>
              </w:rPr>
              <w:t xml:space="preserve"> / Engagement</w:t>
            </w:r>
          </w:p>
        </w:tc>
        <w:tc>
          <w:tcPr>
            <w:tcW w:w="509" w:type="pct"/>
            <w:tcBorders>
              <w:top w:val="single" w:sz="4" w:space="0" w:color="auto"/>
              <w:left w:val="single" w:sz="4" w:space="0" w:color="auto"/>
              <w:bottom w:val="single" w:sz="4" w:space="0" w:color="auto"/>
              <w:right w:val="single" w:sz="4" w:space="0" w:color="auto"/>
            </w:tcBorders>
            <w:hideMark/>
          </w:tcPr>
          <w:p w14:paraId="1DB38019" w14:textId="77777777" w:rsidR="007C0A62" w:rsidRDefault="007C0A62">
            <w:pPr>
              <w:ind w:right="-334"/>
              <w:rPr>
                <w:rFonts w:ascii="Arial" w:hAnsi="Arial" w:cs="Arial"/>
                <w:sz w:val="24"/>
                <w:szCs w:val="24"/>
              </w:rPr>
            </w:pPr>
            <w:r w:rsidRPr="001436A5">
              <w:rPr>
                <w:rFonts w:ascii="Arial" w:hAnsi="Arial" w:cs="Arial"/>
                <w:sz w:val="24"/>
                <w:szCs w:val="24"/>
              </w:rPr>
              <w:t>No of Days</w:t>
            </w:r>
          </w:p>
          <w:p w14:paraId="0A45F6E8" w14:textId="77777777" w:rsidR="001436A5" w:rsidRPr="001436A5" w:rsidRDefault="001436A5">
            <w:pPr>
              <w:ind w:right="-334"/>
              <w:rPr>
                <w:rFonts w:ascii="Arial" w:hAnsi="Arial" w:cs="Arial"/>
                <w:sz w:val="24"/>
                <w:szCs w:val="24"/>
              </w:rPr>
            </w:pPr>
          </w:p>
        </w:tc>
        <w:tc>
          <w:tcPr>
            <w:tcW w:w="2732" w:type="pct"/>
            <w:tcBorders>
              <w:top w:val="single" w:sz="4" w:space="0" w:color="auto"/>
              <w:left w:val="single" w:sz="4" w:space="0" w:color="auto"/>
              <w:bottom w:val="single" w:sz="4" w:space="0" w:color="auto"/>
              <w:right w:val="single" w:sz="4" w:space="0" w:color="auto"/>
            </w:tcBorders>
          </w:tcPr>
          <w:p w14:paraId="391DE21F" w14:textId="77777777" w:rsidR="007C0A62" w:rsidRPr="001436A5" w:rsidRDefault="007C0A62">
            <w:pPr>
              <w:ind w:right="-334"/>
              <w:rPr>
                <w:rFonts w:ascii="Arial" w:hAnsi="Arial" w:cs="Arial"/>
                <w:sz w:val="24"/>
                <w:szCs w:val="24"/>
              </w:rPr>
            </w:pPr>
            <w:r w:rsidRPr="001436A5">
              <w:rPr>
                <w:rFonts w:ascii="Arial" w:hAnsi="Arial" w:cs="Arial"/>
                <w:sz w:val="24"/>
                <w:szCs w:val="24"/>
              </w:rPr>
              <w:t>Summary of Findings</w:t>
            </w:r>
          </w:p>
          <w:p w14:paraId="4A788FCF" w14:textId="77777777" w:rsidR="007C0A62" w:rsidRPr="001436A5" w:rsidRDefault="007C0A62">
            <w:pPr>
              <w:ind w:right="-334"/>
              <w:jc w:val="center"/>
              <w:rPr>
                <w:rFonts w:ascii="Arial" w:hAnsi="Arial" w:cs="Arial"/>
                <w:sz w:val="24"/>
                <w:szCs w:val="24"/>
              </w:rPr>
            </w:pPr>
          </w:p>
        </w:tc>
      </w:tr>
      <w:tr w:rsidR="007C0A62" w:rsidRPr="007C0A62" w14:paraId="087C0027" w14:textId="77777777" w:rsidTr="00B2492D">
        <w:tc>
          <w:tcPr>
            <w:tcW w:w="1759" w:type="pct"/>
            <w:tcBorders>
              <w:top w:val="single" w:sz="4" w:space="0" w:color="auto"/>
              <w:left w:val="single" w:sz="4" w:space="0" w:color="auto"/>
              <w:bottom w:val="single" w:sz="4" w:space="0" w:color="auto"/>
              <w:right w:val="single" w:sz="4" w:space="0" w:color="auto"/>
            </w:tcBorders>
            <w:hideMark/>
          </w:tcPr>
          <w:p w14:paraId="29D7A9D9" w14:textId="77777777" w:rsidR="007C0A62" w:rsidRDefault="00DA1A6D" w:rsidP="00604C5E">
            <w:pPr>
              <w:ind w:right="-334"/>
              <w:rPr>
                <w:rFonts w:ascii="Arial" w:hAnsi="Arial" w:cs="Arial"/>
                <w:sz w:val="24"/>
                <w:szCs w:val="24"/>
              </w:rPr>
            </w:pPr>
            <w:r>
              <w:rPr>
                <w:rFonts w:ascii="Arial" w:hAnsi="Arial" w:cs="Arial"/>
                <w:sz w:val="24"/>
                <w:szCs w:val="24"/>
              </w:rPr>
              <w:t xml:space="preserve">Investigation – </w:t>
            </w:r>
            <w:r w:rsidR="004E46E9">
              <w:rPr>
                <w:rFonts w:ascii="Arial" w:hAnsi="Arial" w:cs="Arial"/>
                <w:sz w:val="24"/>
                <w:szCs w:val="24"/>
              </w:rPr>
              <w:t>Crematorium</w:t>
            </w:r>
            <w:r w:rsidR="00604C5E">
              <w:rPr>
                <w:rFonts w:ascii="Arial" w:hAnsi="Arial" w:cs="Arial"/>
                <w:sz w:val="24"/>
                <w:szCs w:val="24"/>
              </w:rPr>
              <w:t xml:space="preserve"> Income Discrepancies</w:t>
            </w:r>
            <w:r w:rsidR="008E2458">
              <w:rPr>
                <w:rFonts w:ascii="Arial" w:hAnsi="Arial" w:cs="Arial"/>
                <w:sz w:val="24"/>
                <w:szCs w:val="24"/>
              </w:rPr>
              <w:t xml:space="preserve"> </w:t>
            </w:r>
          </w:p>
          <w:p w14:paraId="519BAFF7" w14:textId="77777777" w:rsidR="00031D45" w:rsidRPr="007C0A62" w:rsidRDefault="00031D45" w:rsidP="00604C5E">
            <w:pPr>
              <w:ind w:right="-334"/>
              <w:rPr>
                <w:rFonts w:ascii="Arial" w:hAnsi="Arial" w:cs="Arial"/>
                <w:sz w:val="24"/>
                <w:szCs w:val="24"/>
              </w:rPr>
            </w:pPr>
          </w:p>
        </w:tc>
        <w:tc>
          <w:tcPr>
            <w:tcW w:w="509" w:type="pct"/>
            <w:tcBorders>
              <w:top w:val="single" w:sz="4" w:space="0" w:color="auto"/>
              <w:left w:val="single" w:sz="4" w:space="0" w:color="auto"/>
              <w:bottom w:val="single" w:sz="4" w:space="0" w:color="auto"/>
              <w:right w:val="single" w:sz="4" w:space="0" w:color="auto"/>
            </w:tcBorders>
            <w:hideMark/>
          </w:tcPr>
          <w:p w14:paraId="5CBA712B" w14:textId="77777777" w:rsidR="007C0A62" w:rsidRPr="007C0A62" w:rsidRDefault="00B2492D" w:rsidP="00007C24">
            <w:pPr>
              <w:ind w:right="72"/>
              <w:jc w:val="center"/>
              <w:rPr>
                <w:rFonts w:ascii="Arial" w:hAnsi="Arial" w:cs="Arial"/>
                <w:sz w:val="24"/>
                <w:szCs w:val="24"/>
              </w:rPr>
            </w:pPr>
            <w:r>
              <w:rPr>
                <w:rFonts w:ascii="Arial" w:hAnsi="Arial" w:cs="Arial"/>
                <w:sz w:val="24"/>
                <w:szCs w:val="24"/>
              </w:rPr>
              <w:t>2</w:t>
            </w:r>
            <w:r w:rsidR="00007C24">
              <w:rPr>
                <w:rFonts w:ascii="Arial" w:hAnsi="Arial" w:cs="Arial"/>
                <w:sz w:val="24"/>
                <w:szCs w:val="24"/>
              </w:rPr>
              <w:t>7</w:t>
            </w:r>
            <w:r>
              <w:rPr>
                <w:rFonts w:ascii="Arial" w:hAnsi="Arial" w:cs="Arial"/>
                <w:sz w:val="24"/>
                <w:szCs w:val="24"/>
              </w:rPr>
              <w:t>.00</w:t>
            </w:r>
          </w:p>
        </w:tc>
        <w:tc>
          <w:tcPr>
            <w:tcW w:w="2732" w:type="pct"/>
            <w:tcBorders>
              <w:top w:val="single" w:sz="4" w:space="0" w:color="auto"/>
              <w:left w:val="single" w:sz="4" w:space="0" w:color="auto"/>
              <w:bottom w:val="single" w:sz="4" w:space="0" w:color="auto"/>
              <w:right w:val="single" w:sz="4" w:space="0" w:color="auto"/>
            </w:tcBorders>
          </w:tcPr>
          <w:p w14:paraId="779461AC" w14:textId="77777777" w:rsidR="001436A5" w:rsidRDefault="004E46E9" w:rsidP="00031D45">
            <w:pPr>
              <w:ind w:right="72"/>
              <w:rPr>
                <w:rFonts w:ascii="Arial" w:hAnsi="Arial" w:cs="Arial"/>
                <w:sz w:val="24"/>
                <w:szCs w:val="24"/>
              </w:rPr>
            </w:pPr>
            <w:r>
              <w:rPr>
                <w:rFonts w:ascii="Arial" w:hAnsi="Arial" w:cs="Arial"/>
                <w:sz w:val="24"/>
                <w:szCs w:val="24"/>
              </w:rPr>
              <w:t>The need for written procedure documents was identified</w:t>
            </w:r>
          </w:p>
          <w:p w14:paraId="127408A3" w14:textId="77777777" w:rsidR="00B2492D" w:rsidRPr="007C0A62" w:rsidRDefault="00B2492D" w:rsidP="00031D45">
            <w:pPr>
              <w:ind w:right="72"/>
              <w:rPr>
                <w:rFonts w:ascii="Arial" w:hAnsi="Arial" w:cs="Arial"/>
                <w:sz w:val="24"/>
                <w:szCs w:val="24"/>
              </w:rPr>
            </w:pPr>
          </w:p>
        </w:tc>
      </w:tr>
    </w:tbl>
    <w:p w14:paraId="181E8EB8" w14:textId="77777777" w:rsidR="007C0A62" w:rsidRDefault="007C0A62" w:rsidP="009761B9">
      <w:pPr>
        <w:pStyle w:val="BodyTextIndent"/>
        <w:ind w:hanging="720"/>
        <w:rPr>
          <w:rFonts w:ascii="Arial" w:hAnsi="Arial" w:cs="Arial"/>
          <w:szCs w:val="24"/>
        </w:rPr>
      </w:pPr>
    </w:p>
    <w:p w14:paraId="6755E54F" w14:textId="77777777" w:rsidR="00607C69" w:rsidRDefault="00607C69" w:rsidP="009761B9">
      <w:pPr>
        <w:pStyle w:val="BodyTextIndent"/>
        <w:ind w:hanging="720"/>
        <w:rPr>
          <w:rFonts w:ascii="Arial" w:hAnsi="Arial" w:cs="Arial"/>
          <w:szCs w:val="24"/>
        </w:rPr>
      </w:pPr>
    </w:p>
    <w:p w14:paraId="654AF7F1" w14:textId="77777777" w:rsidR="00A02930" w:rsidRPr="00B2492D" w:rsidRDefault="00A02930" w:rsidP="00607C69">
      <w:pPr>
        <w:pStyle w:val="BodyTextIndent"/>
        <w:rPr>
          <w:rFonts w:ascii="Arial" w:hAnsi="Arial" w:cs="Arial"/>
          <w:b/>
          <w:szCs w:val="24"/>
        </w:rPr>
      </w:pPr>
      <w:r w:rsidRPr="00B2492D">
        <w:rPr>
          <w:rFonts w:ascii="Arial" w:hAnsi="Arial" w:cs="Arial"/>
          <w:b/>
          <w:szCs w:val="24"/>
          <w:u w:val="single"/>
        </w:rPr>
        <w:t>Implementation of Internal Audit Recommendations</w:t>
      </w:r>
    </w:p>
    <w:p w14:paraId="0816B624" w14:textId="77777777" w:rsidR="00A02930" w:rsidRDefault="00A02930" w:rsidP="009761B9">
      <w:pPr>
        <w:pStyle w:val="BodyTextIndent"/>
        <w:ind w:hanging="720"/>
        <w:rPr>
          <w:rFonts w:ascii="Arial" w:hAnsi="Arial" w:cs="Arial"/>
          <w:szCs w:val="24"/>
        </w:rPr>
      </w:pPr>
    </w:p>
    <w:p w14:paraId="6A563188" w14:textId="77777777" w:rsidR="000C7119" w:rsidRDefault="00A02930" w:rsidP="009761B9">
      <w:pPr>
        <w:pStyle w:val="BodyTextIndent"/>
        <w:ind w:hanging="720"/>
        <w:rPr>
          <w:rFonts w:ascii="Arial" w:hAnsi="Arial" w:cs="Arial"/>
          <w:szCs w:val="24"/>
        </w:rPr>
      </w:pPr>
      <w:r>
        <w:rPr>
          <w:rFonts w:ascii="Arial" w:hAnsi="Arial" w:cs="Arial"/>
          <w:szCs w:val="24"/>
        </w:rPr>
        <w:t>3.</w:t>
      </w:r>
      <w:r w:rsidR="008B1843">
        <w:rPr>
          <w:rFonts w:ascii="Arial" w:hAnsi="Arial" w:cs="Arial"/>
          <w:szCs w:val="24"/>
        </w:rPr>
        <w:t>22</w:t>
      </w:r>
      <w:r>
        <w:rPr>
          <w:rFonts w:ascii="Arial" w:hAnsi="Arial" w:cs="Arial"/>
          <w:szCs w:val="24"/>
        </w:rPr>
        <w:tab/>
      </w:r>
      <w:r w:rsidR="00607C69">
        <w:rPr>
          <w:rFonts w:ascii="Arial" w:hAnsi="Arial" w:cs="Arial"/>
          <w:szCs w:val="24"/>
        </w:rPr>
        <w:t>The last report presented to the Governance and Standards Committee in respect of the implementation of Internal Audit</w:t>
      </w:r>
      <w:r w:rsidR="002719B1">
        <w:rPr>
          <w:rFonts w:ascii="Arial" w:hAnsi="Arial" w:cs="Arial"/>
          <w:szCs w:val="24"/>
        </w:rPr>
        <w:t xml:space="preserve"> recommendations </w:t>
      </w:r>
      <w:r w:rsidR="00607C69">
        <w:rPr>
          <w:rFonts w:ascii="Arial" w:hAnsi="Arial" w:cs="Arial"/>
          <w:szCs w:val="24"/>
        </w:rPr>
        <w:t xml:space="preserve">was </w:t>
      </w:r>
      <w:r w:rsidR="000C7119">
        <w:rPr>
          <w:rFonts w:ascii="Arial" w:hAnsi="Arial" w:cs="Arial"/>
          <w:szCs w:val="24"/>
        </w:rPr>
        <w:t xml:space="preserve">on </w:t>
      </w:r>
      <w:r w:rsidR="00007C24">
        <w:rPr>
          <w:rFonts w:ascii="Arial" w:hAnsi="Arial" w:cs="Arial"/>
          <w:szCs w:val="24"/>
        </w:rPr>
        <w:t>1</w:t>
      </w:r>
      <w:r w:rsidR="000C7119">
        <w:rPr>
          <w:rFonts w:ascii="Arial" w:hAnsi="Arial" w:cs="Arial"/>
          <w:szCs w:val="24"/>
        </w:rPr>
        <w:t>4 J</w:t>
      </w:r>
      <w:r w:rsidR="00007C24">
        <w:rPr>
          <w:rFonts w:ascii="Arial" w:hAnsi="Arial" w:cs="Arial"/>
          <w:szCs w:val="24"/>
        </w:rPr>
        <w:t>uly</w:t>
      </w:r>
      <w:r w:rsidR="000C7119">
        <w:rPr>
          <w:rFonts w:ascii="Arial" w:hAnsi="Arial" w:cs="Arial"/>
          <w:szCs w:val="24"/>
        </w:rPr>
        <w:t xml:space="preserve"> 202</w:t>
      </w:r>
      <w:r w:rsidR="00007C24">
        <w:rPr>
          <w:rFonts w:ascii="Arial" w:hAnsi="Arial" w:cs="Arial"/>
          <w:szCs w:val="24"/>
        </w:rPr>
        <w:t>1</w:t>
      </w:r>
      <w:r w:rsidR="000C7119">
        <w:rPr>
          <w:rFonts w:ascii="Arial" w:hAnsi="Arial" w:cs="Arial"/>
          <w:szCs w:val="24"/>
        </w:rPr>
        <w:t>. There have not been any recommendations made in Internal Audit planned reviews since that date</w:t>
      </w:r>
      <w:r w:rsidR="008B1843">
        <w:rPr>
          <w:rFonts w:ascii="Arial" w:hAnsi="Arial" w:cs="Arial"/>
          <w:szCs w:val="24"/>
        </w:rPr>
        <w:t xml:space="preserve"> that </w:t>
      </w:r>
      <w:r w:rsidR="00007C24">
        <w:rPr>
          <w:rFonts w:ascii="Arial" w:hAnsi="Arial" w:cs="Arial"/>
          <w:szCs w:val="24"/>
        </w:rPr>
        <w:t xml:space="preserve">are due for implementation and therefore </w:t>
      </w:r>
      <w:r w:rsidR="008B1843">
        <w:rPr>
          <w:rFonts w:ascii="Arial" w:hAnsi="Arial" w:cs="Arial"/>
          <w:szCs w:val="24"/>
        </w:rPr>
        <w:t>require following up</w:t>
      </w:r>
      <w:r w:rsidR="000C7119">
        <w:rPr>
          <w:rFonts w:ascii="Arial" w:hAnsi="Arial" w:cs="Arial"/>
          <w:szCs w:val="24"/>
        </w:rPr>
        <w:t>.</w:t>
      </w:r>
    </w:p>
    <w:p w14:paraId="07B71FED" w14:textId="77777777" w:rsidR="000C7119" w:rsidRDefault="000C7119" w:rsidP="009761B9">
      <w:pPr>
        <w:pStyle w:val="BodyTextIndent"/>
        <w:ind w:hanging="720"/>
        <w:rPr>
          <w:rFonts w:ascii="Arial" w:hAnsi="Arial" w:cs="Arial"/>
          <w:szCs w:val="24"/>
        </w:rPr>
      </w:pPr>
    </w:p>
    <w:p w14:paraId="175081B2" w14:textId="77777777" w:rsidR="00A02930" w:rsidRDefault="000C7119" w:rsidP="009761B9">
      <w:pPr>
        <w:pStyle w:val="BodyTextIndent"/>
        <w:ind w:hanging="720"/>
        <w:rPr>
          <w:rFonts w:ascii="Arial" w:hAnsi="Arial" w:cs="Arial"/>
          <w:szCs w:val="24"/>
        </w:rPr>
      </w:pPr>
      <w:r>
        <w:rPr>
          <w:rFonts w:ascii="Arial" w:hAnsi="Arial" w:cs="Arial"/>
          <w:szCs w:val="24"/>
        </w:rPr>
        <w:t xml:space="preserve"> </w:t>
      </w:r>
    </w:p>
    <w:p w14:paraId="068C3ECB" w14:textId="77777777" w:rsidR="002719B1" w:rsidRDefault="002719B1" w:rsidP="009761B9">
      <w:pPr>
        <w:pStyle w:val="BodyTextIndent"/>
        <w:ind w:hanging="720"/>
        <w:rPr>
          <w:rFonts w:ascii="Arial" w:hAnsi="Arial" w:cs="Arial"/>
          <w:szCs w:val="24"/>
        </w:rPr>
      </w:pPr>
    </w:p>
    <w:p w14:paraId="4D519CE8" w14:textId="77777777" w:rsidR="00E611FD" w:rsidRPr="00476221" w:rsidRDefault="002719B1" w:rsidP="00476221">
      <w:pPr>
        <w:pStyle w:val="BodyTextIndent"/>
        <w:rPr>
          <w:rFonts w:ascii="Arial" w:hAnsi="Arial" w:cs="Arial"/>
          <w:b/>
          <w:szCs w:val="24"/>
        </w:rPr>
      </w:pPr>
      <w:r w:rsidRPr="00476221">
        <w:rPr>
          <w:rFonts w:ascii="Arial" w:hAnsi="Arial" w:cs="Arial"/>
          <w:b/>
          <w:szCs w:val="24"/>
          <w:u w:val="single"/>
        </w:rPr>
        <w:t xml:space="preserve">Reviews of </w:t>
      </w:r>
      <w:r w:rsidR="00E611FD" w:rsidRPr="00476221">
        <w:rPr>
          <w:rFonts w:ascii="Arial" w:hAnsi="Arial" w:cs="Arial"/>
          <w:b/>
          <w:szCs w:val="24"/>
          <w:u w:val="single"/>
        </w:rPr>
        <w:t>The Council’s Corporate Governa</w:t>
      </w:r>
      <w:r w:rsidR="00F52C8C" w:rsidRPr="00476221">
        <w:rPr>
          <w:rFonts w:ascii="Arial" w:hAnsi="Arial" w:cs="Arial"/>
          <w:b/>
          <w:szCs w:val="24"/>
          <w:u w:val="single"/>
        </w:rPr>
        <w:t xml:space="preserve">nce, Counter Fraud and </w:t>
      </w:r>
      <w:r w:rsidR="009A54F6" w:rsidRPr="00476221">
        <w:rPr>
          <w:rFonts w:ascii="Arial" w:hAnsi="Arial" w:cs="Arial"/>
          <w:b/>
          <w:szCs w:val="24"/>
          <w:u w:val="single"/>
        </w:rPr>
        <w:t xml:space="preserve">Corporate </w:t>
      </w:r>
      <w:r w:rsidR="00F52C8C" w:rsidRPr="00476221">
        <w:rPr>
          <w:rFonts w:ascii="Arial" w:hAnsi="Arial" w:cs="Arial"/>
          <w:b/>
          <w:szCs w:val="24"/>
          <w:u w:val="single"/>
        </w:rPr>
        <w:t xml:space="preserve">Risk and </w:t>
      </w:r>
      <w:r w:rsidR="00E611FD" w:rsidRPr="00476221">
        <w:rPr>
          <w:rFonts w:ascii="Arial" w:hAnsi="Arial" w:cs="Arial"/>
          <w:b/>
          <w:szCs w:val="24"/>
          <w:u w:val="single"/>
        </w:rPr>
        <w:t>Opportunity Management Arrangements</w:t>
      </w:r>
    </w:p>
    <w:p w14:paraId="4EFD3BBC" w14:textId="77777777" w:rsidR="00E611FD" w:rsidRDefault="00E611FD" w:rsidP="009761B9">
      <w:pPr>
        <w:pStyle w:val="BodyTextIndent"/>
        <w:ind w:hanging="720"/>
        <w:rPr>
          <w:rFonts w:ascii="Arial" w:hAnsi="Arial" w:cs="Arial"/>
          <w:szCs w:val="24"/>
        </w:rPr>
      </w:pPr>
    </w:p>
    <w:p w14:paraId="63E971C3" w14:textId="77777777" w:rsidR="00F52C8C" w:rsidRDefault="00E611FD" w:rsidP="009761B9">
      <w:pPr>
        <w:pStyle w:val="BodyTextIndent"/>
        <w:ind w:hanging="720"/>
        <w:rPr>
          <w:rFonts w:ascii="Arial" w:hAnsi="Arial" w:cs="Arial"/>
          <w:szCs w:val="24"/>
        </w:rPr>
      </w:pPr>
      <w:r>
        <w:rPr>
          <w:rFonts w:ascii="Arial" w:hAnsi="Arial" w:cs="Arial"/>
          <w:szCs w:val="24"/>
        </w:rPr>
        <w:t>3.</w:t>
      </w:r>
      <w:r w:rsidR="008B1843">
        <w:rPr>
          <w:rFonts w:ascii="Arial" w:hAnsi="Arial" w:cs="Arial"/>
          <w:szCs w:val="24"/>
        </w:rPr>
        <w:t>2</w:t>
      </w:r>
      <w:r w:rsidR="00007C24">
        <w:rPr>
          <w:rFonts w:ascii="Arial" w:hAnsi="Arial" w:cs="Arial"/>
          <w:szCs w:val="24"/>
        </w:rPr>
        <w:t>3</w:t>
      </w:r>
      <w:r>
        <w:rPr>
          <w:rFonts w:ascii="Arial" w:hAnsi="Arial" w:cs="Arial"/>
          <w:szCs w:val="24"/>
        </w:rPr>
        <w:tab/>
      </w:r>
      <w:r w:rsidR="00F52C8C">
        <w:rPr>
          <w:rFonts w:ascii="Arial" w:hAnsi="Arial" w:cs="Arial"/>
          <w:szCs w:val="24"/>
        </w:rPr>
        <w:t>The findings from the above reviews are detailed below:</w:t>
      </w:r>
    </w:p>
    <w:p w14:paraId="0DBE3736" w14:textId="77777777" w:rsidR="00F52C8C" w:rsidRDefault="00F52C8C" w:rsidP="009761B9">
      <w:pPr>
        <w:pStyle w:val="BodyTextIndent"/>
        <w:ind w:hanging="720"/>
        <w:rPr>
          <w:rFonts w:ascii="Arial" w:hAnsi="Arial" w:cs="Arial"/>
          <w:szCs w:val="24"/>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42" w:type="dxa"/>
        </w:tblCellMar>
        <w:tblLook w:val="01E0" w:firstRow="1" w:lastRow="1" w:firstColumn="1" w:lastColumn="1" w:noHBand="0" w:noVBand="0"/>
      </w:tblPr>
      <w:tblGrid>
        <w:gridCol w:w="3824"/>
        <w:gridCol w:w="4954"/>
      </w:tblGrid>
      <w:tr w:rsidR="00F52C8C" w:rsidRPr="001436A5" w14:paraId="1553579F" w14:textId="77777777" w:rsidTr="00F52C8C">
        <w:tc>
          <w:tcPr>
            <w:tcW w:w="2178" w:type="pct"/>
            <w:tcBorders>
              <w:top w:val="single" w:sz="4" w:space="0" w:color="auto"/>
              <w:left w:val="single" w:sz="4" w:space="0" w:color="auto"/>
              <w:bottom w:val="single" w:sz="4" w:space="0" w:color="auto"/>
              <w:right w:val="single" w:sz="4" w:space="0" w:color="auto"/>
            </w:tcBorders>
            <w:hideMark/>
          </w:tcPr>
          <w:p w14:paraId="5558BF46" w14:textId="77777777" w:rsidR="00F52C8C" w:rsidRPr="001436A5" w:rsidRDefault="00F52C8C" w:rsidP="00F52C8C">
            <w:pPr>
              <w:ind w:right="-334"/>
              <w:rPr>
                <w:rFonts w:ascii="Arial" w:hAnsi="Arial" w:cs="Arial"/>
                <w:sz w:val="24"/>
                <w:szCs w:val="24"/>
              </w:rPr>
            </w:pPr>
            <w:r>
              <w:rPr>
                <w:rFonts w:ascii="Arial" w:hAnsi="Arial" w:cs="Arial"/>
                <w:sz w:val="24"/>
                <w:szCs w:val="24"/>
              </w:rPr>
              <w:t>Review</w:t>
            </w:r>
          </w:p>
        </w:tc>
        <w:tc>
          <w:tcPr>
            <w:tcW w:w="2822" w:type="pct"/>
            <w:tcBorders>
              <w:top w:val="single" w:sz="4" w:space="0" w:color="auto"/>
              <w:left w:val="single" w:sz="4" w:space="0" w:color="auto"/>
              <w:bottom w:val="single" w:sz="4" w:space="0" w:color="auto"/>
              <w:right w:val="single" w:sz="4" w:space="0" w:color="auto"/>
            </w:tcBorders>
          </w:tcPr>
          <w:p w14:paraId="48AEC429" w14:textId="77777777" w:rsidR="00F52C8C" w:rsidRPr="001436A5" w:rsidRDefault="00F52C8C" w:rsidP="00F52C8C">
            <w:pPr>
              <w:ind w:right="-334"/>
              <w:rPr>
                <w:rFonts w:ascii="Arial" w:hAnsi="Arial" w:cs="Arial"/>
                <w:sz w:val="24"/>
                <w:szCs w:val="24"/>
              </w:rPr>
            </w:pPr>
            <w:r w:rsidRPr="001436A5">
              <w:rPr>
                <w:rFonts w:ascii="Arial" w:hAnsi="Arial" w:cs="Arial"/>
                <w:sz w:val="24"/>
                <w:szCs w:val="24"/>
              </w:rPr>
              <w:t>Summary of Findings</w:t>
            </w:r>
          </w:p>
          <w:p w14:paraId="73A829AA" w14:textId="77777777" w:rsidR="00F52C8C" w:rsidRPr="001436A5" w:rsidRDefault="00F52C8C" w:rsidP="00F52C8C">
            <w:pPr>
              <w:ind w:right="-334"/>
              <w:jc w:val="center"/>
              <w:rPr>
                <w:rFonts w:ascii="Arial" w:hAnsi="Arial" w:cs="Arial"/>
                <w:sz w:val="24"/>
                <w:szCs w:val="24"/>
              </w:rPr>
            </w:pPr>
          </w:p>
        </w:tc>
      </w:tr>
      <w:tr w:rsidR="00F52C8C" w:rsidRPr="007C0A62" w14:paraId="7813AD92" w14:textId="77777777" w:rsidTr="00F52C8C">
        <w:tc>
          <w:tcPr>
            <w:tcW w:w="2178" w:type="pct"/>
            <w:tcBorders>
              <w:top w:val="single" w:sz="4" w:space="0" w:color="auto"/>
              <w:left w:val="single" w:sz="4" w:space="0" w:color="auto"/>
              <w:bottom w:val="single" w:sz="4" w:space="0" w:color="auto"/>
              <w:right w:val="single" w:sz="4" w:space="0" w:color="auto"/>
            </w:tcBorders>
            <w:hideMark/>
          </w:tcPr>
          <w:p w14:paraId="395521CA" w14:textId="77777777" w:rsidR="00F52C8C" w:rsidRPr="007C0A62" w:rsidRDefault="00F52C8C" w:rsidP="00F52C8C">
            <w:pPr>
              <w:ind w:right="-334"/>
              <w:rPr>
                <w:rFonts w:ascii="Arial" w:hAnsi="Arial" w:cs="Arial"/>
                <w:sz w:val="24"/>
                <w:szCs w:val="24"/>
              </w:rPr>
            </w:pPr>
            <w:r>
              <w:rPr>
                <w:rFonts w:ascii="Arial" w:hAnsi="Arial" w:cs="Arial"/>
                <w:sz w:val="24"/>
                <w:szCs w:val="24"/>
              </w:rPr>
              <w:t>Corporate Governance</w:t>
            </w:r>
          </w:p>
        </w:tc>
        <w:tc>
          <w:tcPr>
            <w:tcW w:w="2822" w:type="pct"/>
            <w:tcBorders>
              <w:top w:val="single" w:sz="4" w:space="0" w:color="auto"/>
              <w:left w:val="single" w:sz="4" w:space="0" w:color="auto"/>
              <w:bottom w:val="single" w:sz="4" w:space="0" w:color="auto"/>
              <w:right w:val="single" w:sz="4" w:space="0" w:color="auto"/>
            </w:tcBorders>
          </w:tcPr>
          <w:p w14:paraId="11FE109C" w14:textId="77777777" w:rsidR="00F52C8C" w:rsidRPr="008E2458" w:rsidRDefault="005F7505" w:rsidP="00F52C8C">
            <w:pPr>
              <w:ind w:right="72"/>
              <w:rPr>
                <w:rFonts w:ascii="Arial" w:hAnsi="Arial" w:cs="Arial"/>
                <w:sz w:val="24"/>
                <w:szCs w:val="24"/>
                <w:lang w:eastAsia="en-GB"/>
              </w:rPr>
            </w:pPr>
            <w:r>
              <w:rPr>
                <w:rFonts w:ascii="Arial" w:hAnsi="Arial" w:cs="Arial"/>
                <w:sz w:val="24"/>
                <w:szCs w:val="24"/>
                <w:lang w:eastAsia="en-GB"/>
              </w:rPr>
              <w:t>Separate report on this agenda stating that the Council’s overall level of compliance with its Code of Governance is high</w:t>
            </w:r>
          </w:p>
          <w:p w14:paraId="5ACFFC6C" w14:textId="77777777" w:rsidR="00F52C8C" w:rsidRPr="007C0A62" w:rsidRDefault="00F52C8C" w:rsidP="00F52C8C">
            <w:pPr>
              <w:ind w:right="72"/>
              <w:rPr>
                <w:rFonts w:ascii="Arial" w:hAnsi="Arial" w:cs="Arial"/>
                <w:sz w:val="24"/>
                <w:szCs w:val="24"/>
              </w:rPr>
            </w:pPr>
          </w:p>
        </w:tc>
      </w:tr>
      <w:tr w:rsidR="00F52C8C" w:rsidRPr="008E2458" w14:paraId="6ABED39D" w14:textId="77777777" w:rsidTr="00F52C8C">
        <w:tc>
          <w:tcPr>
            <w:tcW w:w="2178" w:type="pct"/>
            <w:tcBorders>
              <w:top w:val="single" w:sz="4" w:space="0" w:color="auto"/>
              <w:left w:val="single" w:sz="4" w:space="0" w:color="auto"/>
              <w:bottom w:val="single" w:sz="4" w:space="0" w:color="auto"/>
              <w:right w:val="single" w:sz="4" w:space="0" w:color="auto"/>
            </w:tcBorders>
          </w:tcPr>
          <w:p w14:paraId="25F6C149" w14:textId="77777777" w:rsidR="00F52C8C" w:rsidRDefault="005F7505" w:rsidP="00F52C8C">
            <w:pPr>
              <w:ind w:right="-334"/>
              <w:rPr>
                <w:rFonts w:ascii="Arial" w:hAnsi="Arial" w:cs="Arial"/>
                <w:sz w:val="24"/>
                <w:szCs w:val="24"/>
              </w:rPr>
            </w:pPr>
            <w:r>
              <w:rPr>
                <w:rFonts w:ascii="Arial" w:hAnsi="Arial" w:cs="Arial"/>
                <w:sz w:val="24"/>
                <w:szCs w:val="24"/>
              </w:rPr>
              <w:t>Counter Fraud</w:t>
            </w:r>
          </w:p>
        </w:tc>
        <w:tc>
          <w:tcPr>
            <w:tcW w:w="2822" w:type="pct"/>
            <w:tcBorders>
              <w:top w:val="single" w:sz="4" w:space="0" w:color="auto"/>
              <w:left w:val="single" w:sz="4" w:space="0" w:color="auto"/>
              <w:bottom w:val="single" w:sz="4" w:space="0" w:color="auto"/>
              <w:right w:val="single" w:sz="4" w:space="0" w:color="auto"/>
            </w:tcBorders>
          </w:tcPr>
          <w:p w14:paraId="0661E21E" w14:textId="77777777" w:rsidR="005F7505" w:rsidRDefault="00007C24" w:rsidP="002B0746">
            <w:pPr>
              <w:ind w:right="72"/>
              <w:rPr>
                <w:rFonts w:ascii="Arial" w:hAnsi="Arial" w:cs="Arial"/>
                <w:sz w:val="24"/>
                <w:szCs w:val="24"/>
              </w:rPr>
            </w:pPr>
            <w:r>
              <w:rPr>
                <w:rFonts w:ascii="Arial" w:hAnsi="Arial" w:cs="Arial"/>
                <w:sz w:val="24"/>
                <w:szCs w:val="24"/>
              </w:rPr>
              <w:t>A</w:t>
            </w:r>
            <w:r w:rsidR="001B2BCE">
              <w:rPr>
                <w:rFonts w:ascii="Arial" w:hAnsi="Arial" w:cs="Arial"/>
                <w:sz w:val="24"/>
                <w:szCs w:val="24"/>
              </w:rPr>
              <w:t>n</w:t>
            </w:r>
            <w:r>
              <w:rPr>
                <w:rFonts w:ascii="Arial" w:hAnsi="Arial" w:cs="Arial"/>
                <w:sz w:val="24"/>
                <w:szCs w:val="24"/>
              </w:rPr>
              <w:t xml:space="preserve"> update report in respect of delivery of the approved Counter Fraud Plan for 2021/2022 was presented to the Governance and Standards Committee on 23 February 2022</w:t>
            </w:r>
          </w:p>
          <w:p w14:paraId="742C4F25" w14:textId="77777777" w:rsidR="00007C24" w:rsidRDefault="00007C24" w:rsidP="002B0746">
            <w:pPr>
              <w:ind w:right="72"/>
              <w:rPr>
                <w:rFonts w:ascii="Arial" w:hAnsi="Arial" w:cs="Arial"/>
                <w:sz w:val="24"/>
                <w:szCs w:val="24"/>
              </w:rPr>
            </w:pPr>
          </w:p>
          <w:p w14:paraId="62E52BC3" w14:textId="77777777" w:rsidR="00007C24" w:rsidRDefault="00007C24" w:rsidP="00007C24">
            <w:pPr>
              <w:rPr>
                <w:rFonts w:ascii="Arial" w:hAnsi="Arial" w:cs="Arial"/>
                <w:sz w:val="24"/>
                <w:szCs w:val="24"/>
              </w:rPr>
            </w:pPr>
            <w:r>
              <w:rPr>
                <w:rFonts w:ascii="Arial" w:hAnsi="Arial" w:cs="Arial"/>
                <w:sz w:val="24"/>
                <w:szCs w:val="24"/>
                <w:lang w:eastAsia="en-GB"/>
              </w:rPr>
              <w:t xml:space="preserve">An annual review of the </w:t>
            </w:r>
            <w:r w:rsidRPr="003A6D0C">
              <w:rPr>
                <w:rFonts w:ascii="Arial" w:hAnsi="Arial" w:cs="Arial"/>
                <w:sz w:val="24"/>
                <w:szCs w:val="24"/>
                <w:lang w:eastAsia="en-GB"/>
              </w:rPr>
              <w:t>Council</w:t>
            </w:r>
            <w:r>
              <w:rPr>
                <w:rFonts w:ascii="Arial" w:hAnsi="Arial" w:cs="Arial"/>
                <w:sz w:val="24"/>
                <w:szCs w:val="24"/>
                <w:lang w:eastAsia="en-GB"/>
              </w:rPr>
              <w:t>’s</w:t>
            </w:r>
            <w:r w:rsidRPr="003A6D0C">
              <w:rPr>
                <w:rFonts w:ascii="Arial" w:hAnsi="Arial" w:cs="Arial"/>
                <w:sz w:val="24"/>
                <w:szCs w:val="24"/>
                <w:lang w:eastAsia="en-GB"/>
              </w:rPr>
              <w:t xml:space="preserve"> </w:t>
            </w:r>
            <w:r>
              <w:rPr>
                <w:rFonts w:ascii="Arial" w:hAnsi="Arial" w:cs="Arial"/>
                <w:sz w:val="24"/>
                <w:szCs w:val="24"/>
                <w:lang w:eastAsia="en-GB"/>
              </w:rPr>
              <w:t>counter fraud and corruption</w:t>
            </w:r>
            <w:r w:rsidRPr="003A6D0C">
              <w:rPr>
                <w:rFonts w:ascii="Arial" w:hAnsi="Arial" w:cs="Arial"/>
                <w:sz w:val="24"/>
                <w:szCs w:val="24"/>
                <w:lang w:eastAsia="en-GB"/>
              </w:rPr>
              <w:t xml:space="preserve"> arrangements </w:t>
            </w:r>
            <w:r>
              <w:rPr>
                <w:rFonts w:ascii="Arial" w:hAnsi="Arial" w:cs="Arial"/>
                <w:sz w:val="24"/>
                <w:szCs w:val="24"/>
                <w:lang w:eastAsia="en-GB"/>
              </w:rPr>
              <w:t>is currently being carried out with the findings due to be reported to this Committee on 13 July 2022</w:t>
            </w:r>
          </w:p>
          <w:p w14:paraId="0CCCB248" w14:textId="77777777" w:rsidR="002B0746" w:rsidRDefault="002B0746" w:rsidP="002B0746">
            <w:pPr>
              <w:ind w:right="72"/>
              <w:rPr>
                <w:rFonts w:ascii="Arial" w:hAnsi="Arial" w:cs="Arial"/>
                <w:sz w:val="24"/>
                <w:szCs w:val="24"/>
              </w:rPr>
            </w:pPr>
          </w:p>
          <w:p w14:paraId="23E030DA" w14:textId="77777777" w:rsidR="002B0746" w:rsidRPr="002B0746" w:rsidRDefault="002B0746" w:rsidP="00007C24">
            <w:pPr>
              <w:ind w:right="72"/>
              <w:rPr>
                <w:rFonts w:ascii="Arial" w:hAnsi="Arial" w:cs="Arial"/>
                <w:sz w:val="24"/>
                <w:szCs w:val="24"/>
              </w:rPr>
            </w:pPr>
          </w:p>
        </w:tc>
      </w:tr>
      <w:tr w:rsidR="00211B60" w:rsidRPr="008E2458" w14:paraId="4CCE4D73" w14:textId="77777777" w:rsidTr="00F52C8C">
        <w:tc>
          <w:tcPr>
            <w:tcW w:w="2178" w:type="pct"/>
            <w:tcBorders>
              <w:top w:val="single" w:sz="4" w:space="0" w:color="auto"/>
              <w:left w:val="single" w:sz="4" w:space="0" w:color="auto"/>
              <w:bottom w:val="single" w:sz="4" w:space="0" w:color="auto"/>
              <w:right w:val="single" w:sz="4" w:space="0" w:color="auto"/>
            </w:tcBorders>
          </w:tcPr>
          <w:p w14:paraId="35C9259F" w14:textId="77777777" w:rsidR="00211B60" w:rsidRDefault="009A54F6" w:rsidP="009A54F6">
            <w:pPr>
              <w:ind w:right="-334"/>
              <w:rPr>
                <w:rFonts w:ascii="Arial" w:hAnsi="Arial" w:cs="Arial"/>
                <w:sz w:val="24"/>
                <w:szCs w:val="24"/>
              </w:rPr>
            </w:pPr>
            <w:r>
              <w:rPr>
                <w:rFonts w:ascii="Arial" w:hAnsi="Arial" w:cs="Arial"/>
                <w:sz w:val="24"/>
                <w:szCs w:val="24"/>
              </w:rPr>
              <w:t xml:space="preserve">Corporate Risk &amp; Opportunity Management Arrangements </w:t>
            </w:r>
          </w:p>
        </w:tc>
        <w:tc>
          <w:tcPr>
            <w:tcW w:w="2822" w:type="pct"/>
            <w:tcBorders>
              <w:top w:val="single" w:sz="4" w:space="0" w:color="auto"/>
              <w:left w:val="single" w:sz="4" w:space="0" w:color="auto"/>
              <w:bottom w:val="single" w:sz="4" w:space="0" w:color="auto"/>
              <w:right w:val="single" w:sz="4" w:space="0" w:color="auto"/>
            </w:tcBorders>
          </w:tcPr>
          <w:p w14:paraId="00B51AB5" w14:textId="77777777" w:rsidR="001B55A5" w:rsidRDefault="001B55A5" w:rsidP="003A6D0C">
            <w:pPr>
              <w:rPr>
                <w:rFonts w:ascii="Arial" w:hAnsi="Arial" w:cs="Arial"/>
                <w:sz w:val="24"/>
                <w:szCs w:val="24"/>
                <w:lang w:eastAsia="en-GB"/>
              </w:rPr>
            </w:pPr>
            <w:r>
              <w:rPr>
                <w:rFonts w:ascii="Arial" w:hAnsi="Arial" w:cs="Arial"/>
                <w:sz w:val="24"/>
                <w:szCs w:val="24"/>
                <w:lang w:eastAsia="en-GB"/>
              </w:rPr>
              <w:t xml:space="preserve">The Council’s Strategic Risks &amp; Opportunities Register was reviewed and revised </w:t>
            </w:r>
            <w:r w:rsidR="00007C24">
              <w:rPr>
                <w:rFonts w:ascii="Arial" w:hAnsi="Arial" w:cs="Arial"/>
                <w:sz w:val="24"/>
                <w:szCs w:val="24"/>
                <w:lang w:eastAsia="en-GB"/>
              </w:rPr>
              <w:t xml:space="preserve">and presented to this Committee on 23 February </w:t>
            </w:r>
            <w:r>
              <w:rPr>
                <w:rFonts w:ascii="Arial" w:hAnsi="Arial" w:cs="Arial"/>
                <w:sz w:val="24"/>
                <w:szCs w:val="24"/>
                <w:lang w:eastAsia="en-GB"/>
              </w:rPr>
              <w:t>202</w:t>
            </w:r>
            <w:r w:rsidR="00007C24">
              <w:rPr>
                <w:rFonts w:ascii="Arial" w:hAnsi="Arial" w:cs="Arial"/>
                <w:sz w:val="24"/>
                <w:szCs w:val="24"/>
                <w:lang w:eastAsia="en-GB"/>
              </w:rPr>
              <w:t>2</w:t>
            </w:r>
          </w:p>
          <w:p w14:paraId="3ECE5258" w14:textId="77777777" w:rsidR="001B55A5" w:rsidRDefault="001B55A5" w:rsidP="003A6D0C">
            <w:pPr>
              <w:rPr>
                <w:rFonts w:ascii="Arial" w:hAnsi="Arial" w:cs="Arial"/>
                <w:sz w:val="24"/>
                <w:szCs w:val="24"/>
                <w:lang w:eastAsia="en-GB"/>
              </w:rPr>
            </w:pPr>
          </w:p>
          <w:p w14:paraId="0C39C37A" w14:textId="77777777" w:rsidR="003A6D0C" w:rsidRPr="003A6D0C" w:rsidRDefault="001B55A5" w:rsidP="003A6D0C">
            <w:pPr>
              <w:rPr>
                <w:rFonts w:ascii="Arial" w:hAnsi="Arial" w:cs="Arial"/>
                <w:sz w:val="24"/>
                <w:szCs w:val="24"/>
                <w:lang w:eastAsia="en-GB"/>
              </w:rPr>
            </w:pPr>
            <w:r>
              <w:rPr>
                <w:rFonts w:ascii="Arial" w:hAnsi="Arial" w:cs="Arial"/>
                <w:sz w:val="24"/>
                <w:szCs w:val="24"/>
                <w:lang w:eastAsia="en-GB"/>
              </w:rPr>
              <w:t>A review of the</w:t>
            </w:r>
            <w:r w:rsidR="00DC2E41">
              <w:rPr>
                <w:rFonts w:ascii="Arial" w:hAnsi="Arial" w:cs="Arial"/>
                <w:sz w:val="24"/>
                <w:szCs w:val="24"/>
                <w:lang w:eastAsia="en-GB"/>
              </w:rPr>
              <w:t xml:space="preserve"> </w:t>
            </w:r>
            <w:r w:rsidR="003A6D0C" w:rsidRPr="003A6D0C">
              <w:rPr>
                <w:rFonts w:ascii="Arial" w:hAnsi="Arial" w:cs="Arial"/>
                <w:sz w:val="24"/>
                <w:szCs w:val="24"/>
                <w:lang w:eastAsia="en-GB"/>
              </w:rPr>
              <w:t>Council</w:t>
            </w:r>
            <w:r w:rsidR="00DC2E41">
              <w:rPr>
                <w:rFonts w:ascii="Arial" w:hAnsi="Arial" w:cs="Arial"/>
                <w:sz w:val="24"/>
                <w:szCs w:val="24"/>
                <w:lang w:eastAsia="en-GB"/>
              </w:rPr>
              <w:t>’s</w:t>
            </w:r>
            <w:r w:rsidR="003A6D0C" w:rsidRPr="003A6D0C">
              <w:rPr>
                <w:rFonts w:ascii="Arial" w:hAnsi="Arial" w:cs="Arial"/>
                <w:sz w:val="24"/>
                <w:szCs w:val="24"/>
                <w:lang w:eastAsia="en-GB"/>
              </w:rPr>
              <w:t xml:space="preserve"> corporate risk and opportunity management arrangements </w:t>
            </w:r>
            <w:r w:rsidR="003F1A4D">
              <w:rPr>
                <w:rFonts w:ascii="Arial" w:hAnsi="Arial" w:cs="Arial"/>
                <w:sz w:val="24"/>
                <w:szCs w:val="24"/>
                <w:lang w:eastAsia="en-GB"/>
              </w:rPr>
              <w:t>by Internal Audit will be undertaken during Quarter 2 of 2022/2023 with the findings being reported to CLT and</w:t>
            </w:r>
            <w:r>
              <w:rPr>
                <w:rFonts w:ascii="Arial" w:hAnsi="Arial" w:cs="Arial"/>
                <w:sz w:val="24"/>
                <w:szCs w:val="24"/>
                <w:lang w:eastAsia="en-GB"/>
              </w:rPr>
              <w:t xml:space="preserve"> this Committee </w:t>
            </w:r>
          </w:p>
          <w:p w14:paraId="1F0CE588" w14:textId="77777777" w:rsidR="00211B60" w:rsidRDefault="009A54F6" w:rsidP="009A54F6">
            <w:pPr>
              <w:ind w:right="72"/>
              <w:rPr>
                <w:rFonts w:ascii="Arial" w:hAnsi="Arial" w:cs="Arial"/>
                <w:sz w:val="24"/>
                <w:szCs w:val="24"/>
              </w:rPr>
            </w:pPr>
            <w:r>
              <w:rPr>
                <w:rFonts w:ascii="Arial" w:hAnsi="Arial" w:cs="Arial"/>
                <w:sz w:val="24"/>
                <w:szCs w:val="24"/>
              </w:rPr>
              <w:t xml:space="preserve">   </w:t>
            </w:r>
          </w:p>
        </w:tc>
      </w:tr>
    </w:tbl>
    <w:p w14:paraId="217E13B7" w14:textId="77777777" w:rsidR="00F52C8C" w:rsidRDefault="00F52C8C" w:rsidP="009761B9">
      <w:pPr>
        <w:pStyle w:val="BodyTextIndent"/>
        <w:ind w:hanging="720"/>
        <w:rPr>
          <w:rFonts w:ascii="Arial" w:hAnsi="Arial" w:cs="Arial"/>
          <w:szCs w:val="24"/>
        </w:rPr>
      </w:pPr>
    </w:p>
    <w:p w14:paraId="7CC70C46" w14:textId="77777777" w:rsidR="001B55A5" w:rsidRDefault="001B55A5" w:rsidP="009761B9">
      <w:pPr>
        <w:pStyle w:val="BodyTextIndent"/>
        <w:ind w:hanging="720"/>
        <w:rPr>
          <w:rFonts w:ascii="Arial" w:hAnsi="Arial" w:cs="Arial"/>
          <w:szCs w:val="24"/>
          <w:u w:val="single"/>
        </w:rPr>
      </w:pPr>
    </w:p>
    <w:p w14:paraId="7B2ECD7E" w14:textId="77777777" w:rsidR="00366471" w:rsidRPr="001B55A5" w:rsidRDefault="00366471" w:rsidP="004C0DD9">
      <w:pPr>
        <w:pStyle w:val="BodyTextIndent"/>
        <w:rPr>
          <w:rFonts w:ascii="Arial" w:hAnsi="Arial" w:cs="Arial"/>
          <w:b/>
          <w:szCs w:val="24"/>
          <w:u w:val="single"/>
        </w:rPr>
      </w:pPr>
      <w:r w:rsidRPr="001B55A5">
        <w:rPr>
          <w:rFonts w:ascii="Arial" w:hAnsi="Arial" w:cs="Arial"/>
          <w:b/>
          <w:szCs w:val="24"/>
          <w:u w:val="single"/>
        </w:rPr>
        <w:t xml:space="preserve">Work Performed by </w:t>
      </w:r>
      <w:r w:rsidR="002D1B1F" w:rsidRPr="001B55A5">
        <w:rPr>
          <w:rFonts w:ascii="Arial" w:hAnsi="Arial" w:cs="Arial"/>
          <w:b/>
          <w:szCs w:val="24"/>
          <w:u w:val="single"/>
        </w:rPr>
        <w:t xml:space="preserve">Other </w:t>
      </w:r>
      <w:r w:rsidRPr="001B55A5">
        <w:rPr>
          <w:rFonts w:ascii="Arial" w:hAnsi="Arial" w:cs="Arial"/>
          <w:b/>
          <w:szCs w:val="24"/>
          <w:u w:val="single"/>
        </w:rPr>
        <w:t>Assurance Providers</w:t>
      </w:r>
    </w:p>
    <w:p w14:paraId="4D8E428C" w14:textId="77777777" w:rsidR="002719B1" w:rsidRPr="00A02930" w:rsidRDefault="002719B1" w:rsidP="009761B9">
      <w:pPr>
        <w:pStyle w:val="BodyTextIndent"/>
        <w:ind w:hanging="720"/>
        <w:rPr>
          <w:rFonts w:ascii="Arial" w:hAnsi="Arial" w:cs="Arial"/>
          <w:szCs w:val="24"/>
        </w:rPr>
      </w:pPr>
      <w:r>
        <w:rPr>
          <w:rFonts w:ascii="Arial" w:hAnsi="Arial" w:cs="Arial"/>
          <w:szCs w:val="24"/>
        </w:rPr>
        <w:t xml:space="preserve"> </w:t>
      </w:r>
    </w:p>
    <w:p w14:paraId="659BE4BA" w14:textId="77777777" w:rsidR="00584B7A" w:rsidRPr="00584B7A" w:rsidRDefault="00104551" w:rsidP="004C0DD9">
      <w:pPr>
        <w:ind w:left="720" w:hanging="720"/>
        <w:rPr>
          <w:rFonts w:ascii="Arial" w:hAnsi="Arial" w:cs="Arial"/>
          <w:bCs/>
          <w:sz w:val="24"/>
          <w:szCs w:val="24"/>
        </w:rPr>
      </w:pPr>
      <w:r w:rsidRPr="00584B7A">
        <w:rPr>
          <w:rFonts w:ascii="Arial" w:hAnsi="Arial" w:cs="Arial"/>
          <w:sz w:val="24"/>
          <w:szCs w:val="24"/>
        </w:rPr>
        <w:t>3.</w:t>
      </w:r>
      <w:r w:rsidR="006C5DC2">
        <w:rPr>
          <w:rFonts w:ascii="Arial" w:hAnsi="Arial" w:cs="Arial"/>
          <w:sz w:val="24"/>
          <w:szCs w:val="24"/>
        </w:rPr>
        <w:t>2</w:t>
      </w:r>
      <w:r w:rsidR="0033468A">
        <w:rPr>
          <w:rFonts w:ascii="Arial" w:hAnsi="Arial" w:cs="Arial"/>
          <w:sz w:val="24"/>
          <w:szCs w:val="24"/>
        </w:rPr>
        <w:t>4</w:t>
      </w:r>
      <w:r w:rsidRPr="00584B7A">
        <w:rPr>
          <w:rFonts w:ascii="Arial" w:hAnsi="Arial" w:cs="Arial"/>
          <w:sz w:val="24"/>
          <w:szCs w:val="24"/>
        </w:rPr>
        <w:tab/>
      </w:r>
      <w:r w:rsidR="00584B7A" w:rsidRPr="00584B7A">
        <w:rPr>
          <w:rFonts w:ascii="Arial" w:hAnsi="Arial" w:cs="Arial"/>
          <w:bCs/>
          <w:sz w:val="24"/>
          <w:szCs w:val="24"/>
        </w:rPr>
        <w:t xml:space="preserve">The Council’s External Auditors </w:t>
      </w:r>
      <w:r w:rsidR="004C0DD9">
        <w:rPr>
          <w:rFonts w:ascii="Arial" w:hAnsi="Arial" w:cs="Arial"/>
          <w:bCs/>
          <w:sz w:val="24"/>
          <w:szCs w:val="24"/>
        </w:rPr>
        <w:t>have presented reports to this Committee during 202</w:t>
      </w:r>
      <w:r w:rsidR="00F424C2">
        <w:rPr>
          <w:rFonts w:ascii="Arial" w:hAnsi="Arial" w:cs="Arial"/>
          <w:bCs/>
          <w:sz w:val="24"/>
          <w:szCs w:val="24"/>
        </w:rPr>
        <w:t>1</w:t>
      </w:r>
      <w:r w:rsidR="004C0DD9">
        <w:rPr>
          <w:rFonts w:ascii="Arial" w:hAnsi="Arial" w:cs="Arial"/>
          <w:bCs/>
          <w:sz w:val="24"/>
          <w:szCs w:val="24"/>
        </w:rPr>
        <w:t>/202</w:t>
      </w:r>
      <w:r w:rsidR="00F424C2">
        <w:rPr>
          <w:rFonts w:ascii="Arial" w:hAnsi="Arial" w:cs="Arial"/>
          <w:bCs/>
          <w:sz w:val="24"/>
          <w:szCs w:val="24"/>
        </w:rPr>
        <w:t>2</w:t>
      </w:r>
      <w:r w:rsidR="004C0DD9">
        <w:rPr>
          <w:rFonts w:ascii="Arial" w:hAnsi="Arial" w:cs="Arial"/>
          <w:bCs/>
          <w:sz w:val="24"/>
          <w:szCs w:val="24"/>
        </w:rPr>
        <w:t xml:space="preserve"> with no significant issues being raised</w:t>
      </w:r>
      <w:r w:rsidR="00584B7A" w:rsidRPr="00584B7A">
        <w:rPr>
          <w:rFonts w:ascii="Arial" w:hAnsi="Arial" w:cs="Arial"/>
          <w:bCs/>
          <w:sz w:val="24"/>
          <w:szCs w:val="24"/>
        </w:rPr>
        <w:t xml:space="preserve"> </w:t>
      </w:r>
    </w:p>
    <w:p w14:paraId="28A294AE" w14:textId="77777777" w:rsidR="00F11BFC" w:rsidRDefault="00F11BFC" w:rsidP="009761B9">
      <w:pPr>
        <w:pStyle w:val="BodyTextIndent"/>
        <w:ind w:hanging="720"/>
        <w:rPr>
          <w:rFonts w:ascii="Arial" w:hAnsi="Arial" w:cs="Arial"/>
          <w:szCs w:val="24"/>
        </w:rPr>
      </w:pPr>
    </w:p>
    <w:p w14:paraId="002E9A47" w14:textId="77777777" w:rsidR="0033468A" w:rsidRDefault="0033468A" w:rsidP="009761B9">
      <w:pPr>
        <w:pStyle w:val="BodyTextIndent"/>
        <w:ind w:hanging="720"/>
        <w:rPr>
          <w:rFonts w:ascii="Arial" w:hAnsi="Arial" w:cs="Arial"/>
          <w:szCs w:val="24"/>
        </w:rPr>
      </w:pPr>
    </w:p>
    <w:p w14:paraId="16E138B6" w14:textId="77777777" w:rsidR="0033468A" w:rsidRDefault="0033468A" w:rsidP="009761B9">
      <w:pPr>
        <w:pStyle w:val="BodyTextIndent"/>
        <w:ind w:hanging="720"/>
        <w:rPr>
          <w:rFonts w:ascii="Arial" w:hAnsi="Arial" w:cs="Arial"/>
          <w:szCs w:val="24"/>
        </w:rPr>
      </w:pPr>
    </w:p>
    <w:p w14:paraId="59496A52" w14:textId="77777777" w:rsidR="006B51D0" w:rsidRPr="006B51D0" w:rsidRDefault="00366471" w:rsidP="006B51D0">
      <w:pPr>
        <w:ind w:left="720" w:hanging="720"/>
        <w:rPr>
          <w:rFonts w:ascii="Arial" w:hAnsi="Arial" w:cs="Arial"/>
          <w:sz w:val="24"/>
          <w:szCs w:val="24"/>
          <w:lang w:eastAsia="en-GB"/>
        </w:rPr>
      </w:pPr>
      <w:r w:rsidRPr="006B51D0">
        <w:rPr>
          <w:rFonts w:ascii="Arial" w:hAnsi="Arial" w:cs="Arial"/>
          <w:sz w:val="24"/>
          <w:szCs w:val="24"/>
        </w:rPr>
        <w:lastRenderedPageBreak/>
        <w:t>3.</w:t>
      </w:r>
      <w:r w:rsidR="006C5DC2">
        <w:rPr>
          <w:rFonts w:ascii="Arial" w:hAnsi="Arial" w:cs="Arial"/>
          <w:sz w:val="24"/>
          <w:szCs w:val="24"/>
        </w:rPr>
        <w:t>2</w:t>
      </w:r>
      <w:r w:rsidR="0033468A">
        <w:rPr>
          <w:rFonts w:ascii="Arial" w:hAnsi="Arial" w:cs="Arial"/>
          <w:sz w:val="24"/>
          <w:szCs w:val="24"/>
        </w:rPr>
        <w:t>5</w:t>
      </w:r>
      <w:r>
        <w:rPr>
          <w:rFonts w:ascii="Arial" w:hAnsi="Arial" w:cs="Arial"/>
          <w:szCs w:val="24"/>
        </w:rPr>
        <w:tab/>
      </w:r>
      <w:r w:rsidR="006B51D0" w:rsidRPr="006B51D0">
        <w:rPr>
          <w:rFonts w:ascii="Arial" w:hAnsi="Arial" w:cs="Arial"/>
          <w:sz w:val="24"/>
          <w:szCs w:val="24"/>
          <w:lang w:eastAsia="en-GB"/>
        </w:rPr>
        <w:t xml:space="preserve">The Local Government and Social Care Ombudsman’s annual report was presented to the </w:t>
      </w:r>
      <w:r w:rsidR="00584B7A">
        <w:rPr>
          <w:rFonts w:ascii="Arial" w:hAnsi="Arial" w:cs="Arial"/>
          <w:sz w:val="24"/>
          <w:szCs w:val="24"/>
          <w:lang w:eastAsia="en-GB"/>
        </w:rPr>
        <w:t xml:space="preserve">Governance &amp; </w:t>
      </w:r>
      <w:r w:rsidR="004C0DD9">
        <w:rPr>
          <w:rFonts w:ascii="Arial" w:hAnsi="Arial" w:cs="Arial"/>
          <w:sz w:val="24"/>
          <w:szCs w:val="24"/>
          <w:lang w:eastAsia="en-GB"/>
        </w:rPr>
        <w:t>Standards</w:t>
      </w:r>
      <w:r w:rsidR="006B51D0" w:rsidRPr="006B51D0">
        <w:rPr>
          <w:rFonts w:ascii="Arial" w:hAnsi="Arial" w:cs="Arial"/>
          <w:sz w:val="24"/>
          <w:szCs w:val="24"/>
          <w:lang w:eastAsia="en-GB"/>
        </w:rPr>
        <w:t xml:space="preserve"> Committee which detailed their findings in respect of complaints received by them in 20</w:t>
      </w:r>
      <w:r w:rsidR="00F424C2">
        <w:rPr>
          <w:rFonts w:ascii="Arial" w:hAnsi="Arial" w:cs="Arial"/>
          <w:sz w:val="24"/>
          <w:szCs w:val="24"/>
          <w:lang w:eastAsia="en-GB"/>
        </w:rPr>
        <w:t>20</w:t>
      </w:r>
      <w:r w:rsidR="006B51D0" w:rsidRPr="006B51D0">
        <w:rPr>
          <w:rFonts w:ascii="Arial" w:hAnsi="Arial" w:cs="Arial"/>
          <w:sz w:val="24"/>
          <w:szCs w:val="24"/>
          <w:lang w:eastAsia="en-GB"/>
        </w:rPr>
        <w:t>/20</w:t>
      </w:r>
      <w:r w:rsidR="004C0DD9">
        <w:rPr>
          <w:rFonts w:ascii="Arial" w:hAnsi="Arial" w:cs="Arial"/>
          <w:sz w:val="24"/>
          <w:szCs w:val="24"/>
          <w:lang w:eastAsia="en-GB"/>
        </w:rPr>
        <w:t>2</w:t>
      </w:r>
      <w:r w:rsidR="00F424C2">
        <w:rPr>
          <w:rFonts w:ascii="Arial" w:hAnsi="Arial" w:cs="Arial"/>
          <w:sz w:val="24"/>
          <w:szCs w:val="24"/>
          <w:lang w:eastAsia="en-GB"/>
        </w:rPr>
        <w:t>1</w:t>
      </w:r>
      <w:r w:rsidR="006B51D0" w:rsidRPr="006B51D0">
        <w:rPr>
          <w:rFonts w:ascii="Arial" w:hAnsi="Arial" w:cs="Arial"/>
          <w:sz w:val="24"/>
          <w:szCs w:val="24"/>
          <w:lang w:eastAsia="en-GB"/>
        </w:rPr>
        <w:t xml:space="preserve"> with </w:t>
      </w:r>
      <w:r w:rsidR="00F424C2">
        <w:rPr>
          <w:rFonts w:ascii="Arial" w:hAnsi="Arial" w:cs="Arial"/>
          <w:sz w:val="24"/>
          <w:szCs w:val="24"/>
          <w:lang w:eastAsia="en-GB"/>
        </w:rPr>
        <w:t>none</w:t>
      </w:r>
      <w:r w:rsidR="006B51D0" w:rsidRPr="006B51D0">
        <w:rPr>
          <w:rFonts w:ascii="Arial" w:hAnsi="Arial" w:cs="Arial"/>
          <w:sz w:val="24"/>
          <w:szCs w:val="24"/>
          <w:lang w:eastAsia="en-GB"/>
        </w:rPr>
        <w:t xml:space="preserve"> being upheld</w:t>
      </w:r>
      <w:r w:rsidR="0086012D">
        <w:rPr>
          <w:rFonts w:ascii="Arial" w:hAnsi="Arial" w:cs="Arial"/>
          <w:sz w:val="24"/>
          <w:szCs w:val="24"/>
          <w:lang w:eastAsia="en-GB"/>
        </w:rPr>
        <w:t>.</w:t>
      </w:r>
    </w:p>
    <w:p w14:paraId="7080A994" w14:textId="77777777" w:rsidR="00366471" w:rsidRPr="007C0A62" w:rsidRDefault="00366471" w:rsidP="009761B9">
      <w:pPr>
        <w:pStyle w:val="BodyTextIndent"/>
        <w:ind w:hanging="720"/>
        <w:rPr>
          <w:rFonts w:ascii="Arial" w:hAnsi="Arial" w:cs="Arial"/>
          <w:szCs w:val="24"/>
        </w:rPr>
      </w:pPr>
    </w:p>
    <w:p w14:paraId="12F6845C" w14:textId="77777777" w:rsidR="008F7FC6" w:rsidRPr="00790D8E" w:rsidRDefault="008F7FC6" w:rsidP="00D51E49">
      <w:pPr>
        <w:pStyle w:val="BodyTextIndent"/>
        <w:ind w:hanging="720"/>
        <w:rPr>
          <w:rFonts w:ascii="Arial" w:hAnsi="Arial" w:cs="Arial"/>
          <w:b/>
          <w:szCs w:val="24"/>
        </w:rPr>
      </w:pPr>
      <w:r w:rsidRPr="007C0A62">
        <w:rPr>
          <w:rFonts w:ascii="Arial" w:hAnsi="Arial" w:cs="Arial"/>
          <w:szCs w:val="24"/>
        </w:rPr>
        <w:tab/>
      </w:r>
      <w:r w:rsidR="00EA4802" w:rsidRPr="00790D8E">
        <w:rPr>
          <w:rFonts w:ascii="Arial" w:hAnsi="Arial" w:cs="Arial"/>
          <w:b/>
          <w:szCs w:val="24"/>
          <w:u w:val="single"/>
        </w:rPr>
        <w:t>Corporate</w:t>
      </w:r>
      <w:r w:rsidR="00AB5B37" w:rsidRPr="00790D8E">
        <w:rPr>
          <w:rFonts w:ascii="Arial" w:hAnsi="Arial" w:cs="Arial"/>
          <w:b/>
          <w:szCs w:val="24"/>
          <w:u w:val="single"/>
        </w:rPr>
        <w:t xml:space="preserve"> Assurance Manager</w:t>
      </w:r>
      <w:r w:rsidRPr="00790D8E">
        <w:rPr>
          <w:rFonts w:ascii="Arial" w:hAnsi="Arial" w:cs="Arial"/>
          <w:b/>
          <w:szCs w:val="24"/>
          <w:u w:val="single"/>
        </w:rPr>
        <w:t>’s Opinion Statement</w:t>
      </w:r>
    </w:p>
    <w:p w14:paraId="16407EFD" w14:textId="77777777" w:rsidR="00D51E49" w:rsidRPr="007C0A62" w:rsidRDefault="00D51E49" w:rsidP="00D51E49">
      <w:pPr>
        <w:pStyle w:val="BodyTextIndent"/>
        <w:ind w:hanging="720"/>
        <w:rPr>
          <w:rFonts w:ascii="Arial" w:hAnsi="Arial" w:cs="Arial"/>
          <w:szCs w:val="24"/>
        </w:rPr>
      </w:pPr>
      <w:r w:rsidRPr="007C0A62">
        <w:rPr>
          <w:rFonts w:ascii="Arial" w:hAnsi="Arial" w:cs="Arial"/>
          <w:szCs w:val="24"/>
        </w:rPr>
        <w:tab/>
      </w:r>
    </w:p>
    <w:p w14:paraId="435460EA" w14:textId="77777777" w:rsidR="00790D8E" w:rsidRDefault="00956931" w:rsidP="004C0E96">
      <w:pPr>
        <w:pStyle w:val="BodyTextIndent"/>
        <w:ind w:hanging="720"/>
        <w:rPr>
          <w:rFonts w:ascii="Arial" w:hAnsi="Arial" w:cs="Arial"/>
          <w:szCs w:val="24"/>
        </w:rPr>
      </w:pPr>
      <w:r w:rsidRPr="007C0A62">
        <w:rPr>
          <w:rFonts w:ascii="Arial" w:hAnsi="Arial" w:cs="Arial"/>
          <w:szCs w:val="24"/>
        </w:rPr>
        <w:t>3.</w:t>
      </w:r>
      <w:r w:rsidR="006C5DC2">
        <w:rPr>
          <w:rFonts w:ascii="Arial" w:hAnsi="Arial" w:cs="Arial"/>
          <w:szCs w:val="24"/>
        </w:rPr>
        <w:t>2</w:t>
      </w:r>
      <w:r w:rsidR="0033468A">
        <w:rPr>
          <w:rFonts w:ascii="Arial" w:hAnsi="Arial" w:cs="Arial"/>
          <w:szCs w:val="24"/>
        </w:rPr>
        <w:t>6</w:t>
      </w:r>
      <w:r w:rsidRPr="007C0A62">
        <w:rPr>
          <w:rFonts w:ascii="Arial" w:hAnsi="Arial" w:cs="Arial"/>
          <w:szCs w:val="24"/>
        </w:rPr>
        <w:tab/>
      </w:r>
      <w:r w:rsidR="00790D8E">
        <w:rPr>
          <w:rFonts w:ascii="Arial" w:hAnsi="Arial" w:cs="Arial"/>
          <w:szCs w:val="24"/>
        </w:rPr>
        <w:t>The only area where the level of independent assurance received during 202</w:t>
      </w:r>
      <w:r w:rsidR="00F424C2">
        <w:rPr>
          <w:rFonts w:ascii="Arial" w:hAnsi="Arial" w:cs="Arial"/>
          <w:szCs w:val="24"/>
        </w:rPr>
        <w:t>1</w:t>
      </w:r>
      <w:r w:rsidR="00790D8E">
        <w:rPr>
          <w:rFonts w:ascii="Arial" w:hAnsi="Arial" w:cs="Arial"/>
          <w:szCs w:val="24"/>
        </w:rPr>
        <w:t>/202</w:t>
      </w:r>
      <w:r w:rsidR="00F424C2">
        <w:rPr>
          <w:rFonts w:ascii="Arial" w:hAnsi="Arial" w:cs="Arial"/>
          <w:szCs w:val="24"/>
        </w:rPr>
        <w:t>2</w:t>
      </w:r>
      <w:r w:rsidR="00790D8E">
        <w:rPr>
          <w:rFonts w:ascii="Arial" w:hAnsi="Arial" w:cs="Arial"/>
          <w:szCs w:val="24"/>
        </w:rPr>
        <w:t xml:space="preserve"> is less than </w:t>
      </w:r>
      <w:r w:rsidR="006C5DC2">
        <w:rPr>
          <w:rFonts w:ascii="Arial" w:hAnsi="Arial" w:cs="Arial"/>
          <w:szCs w:val="24"/>
        </w:rPr>
        <w:t>the Corporate Assurance Manager</w:t>
      </w:r>
      <w:r w:rsidR="00790D8E">
        <w:rPr>
          <w:rFonts w:ascii="Arial" w:hAnsi="Arial" w:cs="Arial"/>
          <w:szCs w:val="24"/>
        </w:rPr>
        <w:t xml:space="preserve"> would </w:t>
      </w:r>
      <w:r w:rsidR="006C5DC2">
        <w:rPr>
          <w:rFonts w:ascii="Arial" w:hAnsi="Arial" w:cs="Arial"/>
          <w:szCs w:val="24"/>
        </w:rPr>
        <w:t>expect</w:t>
      </w:r>
      <w:r w:rsidR="00790D8E">
        <w:rPr>
          <w:rFonts w:ascii="Arial" w:hAnsi="Arial" w:cs="Arial"/>
          <w:szCs w:val="24"/>
        </w:rPr>
        <w:t xml:space="preserve"> is in respect of the reviews carried out by Internal Audit of the Council’s internal control processes.</w:t>
      </w:r>
    </w:p>
    <w:p w14:paraId="1716C2E8" w14:textId="77777777" w:rsidR="00790D8E" w:rsidRDefault="00790D8E" w:rsidP="004C0E96">
      <w:pPr>
        <w:pStyle w:val="BodyTextIndent"/>
        <w:ind w:hanging="720"/>
        <w:rPr>
          <w:rFonts w:ascii="Arial" w:hAnsi="Arial" w:cs="Arial"/>
          <w:szCs w:val="24"/>
        </w:rPr>
      </w:pPr>
    </w:p>
    <w:p w14:paraId="5F400636" w14:textId="77777777" w:rsidR="00790D8E" w:rsidRDefault="00790D8E" w:rsidP="004C0E96">
      <w:pPr>
        <w:pStyle w:val="BodyTextIndent"/>
        <w:ind w:hanging="720"/>
        <w:rPr>
          <w:rFonts w:ascii="Arial" w:hAnsi="Arial" w:cs="Arial"/>
          <w:szCs w:val="24"/>
        </w:rPr>
      </w:pPr>
      <w:r>
        <w:rPr>
          <w:rFonts w:ascii="Arial" w:hAnsi="Arial" w:cs="Arial"/>
          <w:szCs w:val="24"/>
        </w:rPr>
        <w:t>3.2</w:t>
      </w:r>
      <w:r w:rsidR="0033468A">
        <w:rPr>
          <w:rFonts w:ascii="Arial" w:hAnsi="Arial" w:cs="Arial"/>
          <w:szCs w:val="24"/>
        </w:rPr>
        <w:t>7</w:t>
      </w:r>
      <w:r>
        <w:rPr>
          <w:rFonts w:ascii="Arial" w:hAnsi="Arial" w:cs="Arial"/>
          <w:szCs w:val="24"/>
        </w:rPr>
        <w:t xml:space="preserve"> </w:t>
      </w:r>
      <w:r>
        <w:rPr>
          <w:rFonts w:ascii="Arial" w:hAnsi="Arial" w:cs="Arial"/>
          <w:szCs w:val="24"/>
        </w:rPr>
        <w:tab/>
        <w:t xml:space="preserve">However, the following mitigating factors have provided </w:t>
      </w:r>
      <w:r w:rsidR="006C5DC2">
        <w:rPr>
          <w:rFonts w:ascii="Arial" w:hAnsi="Arial" w:cs="Arial"/>
          <w:szCs w:val="24"/>
        </w:rPr>
        <w:t>the Corporate Assurance Manager</w:t>
      </w:r>
      <w:r>
        <w:rPr>
          <w:rFonts w:ascii="Arial" w:hAnsi="Arial" w:cs="Arial"/>
          <w:szCs w:val="24"/>
        </w:rPr>
        <w:t xml:space="preserve"> with the required level of confidence in the continued effectiveness of the Council’s internal control framework:</w:t>
      </w:r>
    </w:p>
    <w:p w14:paraId="363B2DD8" w14:textId="77777777" w:rsidR="00790D8E" w:rsidRDefault="00790D8E" w:rsidP="004C0E96">
      <w:pPr>
        <w:pStyle w:val="BodyTextIndent"/>
        <w:ind w:hanging="720"/>
        <w:rPr>
          <w:rFonts w:ascii="Arial" w:hAnsi="Arial" w:cs="Arial"/>
          <w:szCs w:val="24"/>
        </w:rPr>
      </w:pPr>
    </w:p>
    <w:p w14:paraId="175A8459" w14:textId="77777777" w:rsidR="004251EA" w:rsidRDefault="00790D8E" w:rsidP="00790D8E">
      <w:pPr>
        <w:pStyle w:val="BodyTextIndent"/>
        <w:numPr>
          <w:ilvl w:val="0"/>
          <w:numId w:val="24"/>
        </w:numPr>
        <w:rPr>
          <w:rFonts w:ascii="Arial" w:hAnsi="Arial" w:cs="Arial"/>
          <w:szCs w:val="24"/>
        </w:rPr>
      </w:pPr>
      <w:r>
        <w:rPr>
          <w:rFonts w:ascii="Arial" w:hAnsi="Arial" w:cs="Arial"/>
          <w:szCs w:val="24"/>
        </w:rPr>
        <w:t>The real time proactive assurances received in respect of the Council’s strategic risks</w:t>
      </w:r>
      <w:r w:rsidR="004251EA">
        <w:rPr>
          <w:rFonts w:ascii="Arial" w:hAnsi="Arial" w:cs="Arial"/>
          <w:szCs w:val="24"/>
        </w:rPr>
        <w:t xml:space="preserve"> in line with the revised focus of the Internal Audit Service</w:t>
      </w:r>
      <w:r w:rsidR="006C5DC2">
        <w:rPr>
          <w:rFonts w:ascii="Arial" w:hAnsi="Arial" w:cs="Arial"/>
          <w:szCs w:val="24"/>
        </w:rPr>
        <w:t xml:space="preserve"> as detailed in Table 2 above.</w:t>
      </w:r>
    </w:p>
    <w:p w14:paraId="06940BC0" w14:textId="77777777" w:rsidR="004251EA" w:rsidRDefault="004251EA" w:rsidP="004251EA">
      <w:pPr>
        <w:pStyle w:val="BodyTextIndent"/>
        <w:ind w:left="1440"/>
        <w:rPr>
          <w:rFonts w:ascii="Arial" w:hAnsi="Arial" w:cs="Arial"/>
          <w:szCs w:val="24"/>
        </w:rPr>
      </w:pPr>
    </w:p>
    <w:p w14:paraId="789367D0" w14:textId="77777777" w:rsidR="00790D8E" w:rsidRPr="004251EA" w:rsidRDefault="004251EA" w:rsidP="006C5DC2">
      <w:pPr>
        <w:pStyle w:val="BodyTextIndent"/>
        <w:numPr>
          <w:ilvl w:val="0"/>
          <w:numId w:val="24"/>
        </w:numPr>
        <w:ind w:hanging="306"/>
        <w:rPr>
          <w:rFonts w:ascii="Arial" w:hAnsi="Arial" w:cs="Arial"/>
          <w:szCs w:val="24"/>
        </w:rPr>
      </w:pPr>
      <w:r w:rsidRPr="004251EA">
        <w:rPr>
          <w:rFonts w:ascii="Arial" w:hAnsi="Arial" w:cs="Arial"/>
          <w:szCs w:val="24"/>
        </w:rPr>
        <w:t>T</w:t>
      </w:r>
      <w:r w:rsidR="00790D8E" w:rsidRPr="004251EA">
        <w:rPr>
          <w:rFonts w:ascii="Arial" w:hAnsi="Arial" w:cs="Arial"/>
          <w:szCs w:val="24"/>
        </w:rPr>
        <w:t>he level of assurance received in previous years from Internal Audit reviews of key systems</w:t>
      </w:r>
    </w:p>
    <w:p w14:paraId="4A029710" w14:textId="77777777" w:rsidR="00790D8E" w:rsidRDefault="00790D8E" w:rsidP="004C0E96">
      <w:pPr>
        <w:pStyle w:val="BodyTextIndent"/>
        <w:ind w:hanging="720"/>
        <w:rPr>
          <w:rFonts w:ascii="Arial" w:hAnsi="Arial" w:cs="Arial"/>
          <w:szCs w:val="24"/>
        </w:rPr>
      </w:pPr>
    </w:p>
    <w:p w14:paraId="606A2E6E" w14:textId="77777777" w:rsidR="00366471" w:rsidRDefault="004251EA" w:rsidP="004C0E96">
      <w:pPr>
        <w:pStyle w:val="BodyTextIndent"/>
        <w:ind w:hanging="720"/>
        <w:rPr>
          <w:rFonts w:ascii="Arial" w:hAnsi="Arial" w:cs="Arial"/>
          <w:szCs w:val="24"/>
        </w:rPr>
      </w:pPr>
      <w:r>
        <w:rPr>
          <w:rFonts w:ascii="Arial" w:hAnsi="Arial" w:cs="Arial"/>
          <w:szCs w:val="24"/>
        </w:rPr>
        <w:t>3.2</w:t>
      </w:r>
      <w:r w:rsidR="0033468A">
        <w:rPr>
          <w:rFonts w:ascii="Arial" w:hAnsi="Arial" w:cs="Arial"/>
          <w:szCs w:val="24"/>
        </w:rPr>
        <w:t>8</w:t>
      </w:r>
      <w:r>
        <w:rPr>
          <w:rFonts w:ascii="Arial" w:hAnsi="Arial" w:cs="Arial"/>
          <w:szCs w:val="24"/>
        </w:rPr>
        <w:tab/>
      </w:r>
      <w:r w:rsidR="004C0E96" w:rsidRPr="007C0A62">
        <w:rPr>
          <w:rFonts w:ascii="Arial" w:hAnsi="Arial" w:cs="Arial"/>
          <w:szCs w:val="24"/>
        </w:rPr>
        <w:t xml:space="preserve">Based on the above results </w:t>
      </w:r>
      <w:r w:rsidR="006C5DC2">
        <w:rPr>
          <w:rFonts w:ascii="Arial" w:hAnsi="Arial" w:cs="Arial"/>
          <w:szCs w:val="24"/>
        </w:rPr>
        <w:t>the Corporate Assurance Manager is</w:t>
      </w:r>
      <w:r w:rsidR="004C0E96" w:rsidRPr="007C0A62">
        <w:rPr>
          <w:rFonts w:ascii="Arial" w:hAnsi="Arial" w:cs="Arial"/>
          <w:szCs w:val="24"/>
        </w:rPr>
        <w:t xml:space="preserve"> </w:t>
      </w:r>
      <w:r w:rsidR="00366471">
        <w:rPr>
          <w:rFonts w:ascii="Arial" w:hAnsi="Arial" w:cs="Arial"/>
          <w:szCs w:val="24"/>
        </w:rPr>
        <w:t>satisfied that the Council has the following in place:</w:t>
      </w:r>
    </w:p>
    <w:p w14:paraId="64842832" w14:textId="77777777" w:rsidR="00366471" w:rsidRDefault="00366471" w:rsidP="004C0E96">
      <w:pPr>
        <w:pStyle w:val="BodyTextIndent"/>
        <w:ind w:hanging="720"/>
        <w:rPr>
          <w:rFonts w:ascii="Arial" w:hAnsi="Arial" w:cs="Arial"/>
          <w:szCs w:val="24"/>
        </w:rPr>
      </w:pPr>
    </w:p>
    <w:p w14:paraId="3D06F821" w14:textId="77777777" w:rsidR="00366471" w:rsidRDefault="00366471" w:rsidP="008E01F6">
      <w:pPr>
        <w:pStyle w:val="BodyTextIndent"/>
        <w:numPr>
          <w:ilvl w:val="0"/>
          <w:numId w:val="13"/>
        </w:numPr>
        <w:ind w:firstLine="131"/>
        <w:rPr>
          <w:rFonts w:ascii="Arial" w:hAnsi="Arial" w:cs="Arial"/>
          <w:szCs w:val="24"/>
        </w:rPr>
      </w:pPr>
      <w:r>
        <w:rPr>
          <w:rFonts w:ascii="Arial" w:hAnsi="Arial" w:cs="Arial"/>
          <w:szCs w:val="24"/>
        </w:rPr>
        <w:t>adequate and effective governance arrangements</w:t>
      </w:r>
    </w:p>
    <w:p w14:paraId="4F69EE64" w14:textId="77777777" w:rsidR="00366471" w:rsidRDefault="00366471" w:rsidP="008E01F6">
      <w:pPr>
        <w:pStyle w:val="BodyTextIndent"/>
        <w:numPr>
          <w:ilvl w:val="0"/>
          <w:numId w:val="13"/>
        </w:numPr>
        <w:ind w:left="1418" w:hanging="567"/>
        <w:rPr>
          <w:rFonts w:ascii="Arial" w:hAnsi="Arial" w:cs="Arial"/>
          <w:szCs w:val="24"/>
        </w:rPr>
      </w:pPr>
      <w:r>
        <w:rPr>
          <w:rFonts w:ascii="Arial" w:hAnsi="Arial" w:cs="Arial"/>
          <w:szCs w:val="24"/>
        </w:rPr>
        <w:t xml:space="preserve">adequate and effective risk and opportunity management </w:t>
      </w:r>
      <w:r w:rsidR="008E01F6">
        <w:rPr>
          <w:rFonts w:ascii="Arial" w:hAnsi="Arial" w:cs="Arial"/>
          <w:szCs w:val="24"/>
        </w:rPr>
        <w:t>arrangements</w:t>
      </w:r>
    </w:p>
    <w:p w14:paraId="2DEB5B74" w14:textId="77777777" w:rsidR="004C0E96" w:rsidRPr="007C0A62" w:rsidRDefault="00366471" w:rsidP="008E01F6">
      <w:pPr>
        <w:pStyle w:val="BodyTextIndent"/>
        <w:numPr>
          <w:ilvl w:val="0"/>
          <w:numId w:val="13"/>
        </w:numPr>
        <w:ind w:firstLine="131"/>
        <w:rPr>
          <w:rFonts w:ascii="Arial" w:hAnsi="Arial" w:cs="Arial"/>
          <w:szCs w:val="24"/>
        </w:rPr>
      </w:pPr>
      <w:r>
        <w:rPr>
          <w:rFonts w:ascii="Arial" w:hAnsi="Arial" w:cs="Arial"/>
          <w:szCs w:val="24"/>
        </w:rPr>
        <w:t>adequate and effective internal control processes</w:t>
      </w:r>
      <w:r w:rsidR="004C0E96" w:rsidRPr="007C0A62">
        <w:rPr>
          <w:rFonts w:ascii="Arial" w:hAnsi="Arial" w:cs="Arial"/>
          <w:szCs w:val="24"/>
        </w:rPr>
        <w:t xml:space="preserve"> </w:t>
      </w:r>
    </w:p>
    <w:p w14:paraId="392044E9" w14:textId="77777777" w:rsidR="00773307" w:rsidRDefault="00773307" w:rsidP="0086012D">
      <w:pPr>
        <w:pStyle w:val="BodyTextIndent"/>
        <w:rPr>
          <w:rFonts w:ascii="Arial" w:hAnsi="Arial" w:cs="Arial"/>
          <w:szCs w:val="24"/>
        </w:rPr>
      </w:pPr>
    </w:p>
    <w:p w14:paraId="26007B55" w14:textId="77777777" w:rsidR="00C82946" w:rsidRPr="007C0A62" w:rsidRDefault="0033468A" w:rsidP="009349E0">
      <w:pPr>
        <w:pStyle w:val="Heading4"/>
        <w:rPr>
          <w:rFonts w:ascii="Arial" w:hAnsi="Arial" w:cs="Arial"/>
          <w:b/>
          <w:szCs w:val="24"/>
          <w:u w:val="none"/>
        </w:rPr>
      </w:pPr>
      <w:r>
        <w:rPr>
          <w:rFonts w:ascii="Arial" w:hAnsi="Arial" w:cs="Arial"/>
          <w:b/>
          <w:szCs w:val="24"/>
          <w:u w:val="none"/>
        </w:rPr>
        <w:t>4.</w:t>
      </w:r>
      <w:r>
        <w:rPr>
          <w:rFonts w:ascii="Arial" w:hAnsi="Arial" w:cs="Arial"/>
          <w:b/>
          <w:szCs w:val="24"/>
          <w:u w:val="none"/>
        </w:rPr>
        <w:tab/>
      </w:r>
      <w:r w:rsidR="00DD7053" w:rsidRPr="007C0A62">
        <w:rPr>
          <w:rFonts w:ascii="Arial" w:hAnsi="Arial" w:cs="Arial"/>
          <w:b/>
          <w:szCs w:val="24"/>
          <w:u w:val="none"/>
        </w:rPr>
        <w:t>OP</w:t>
      </w:r>
      <w:r w:rsidR="00C82946" w:rsidRPr="007C0A62">
        <w:rPr>
          <w:rFonts w:ascii="Arial" w:hAnsi="Arial" w:cs="Arial"/>
          <w:b/>
          <w:szCs w:val="24"/>
          <w:u w:val="none"/>
        </w:rPr>
        <w:t>TIONS AVAILABLE</w:t>
      </w:r>
    </w:p>
    <w:p w14:paraId="7B8839CD" w14:textId="77777777" w:rsidR="00C82946" w:rsidRPr="007C0A62" w:rsidRDefault="00C82946" w:rsidP="009349E0">
      <w:pPr>
        <w:pStyle w:val="Heading4"/>
        <w:tabs>
          <w:tab w:val="clear" w:pos="720"/>
        </w:tabs>
        <w:ind w:left="0" w:firstLine="0"/>
        <w:rPr>
          <w:rFonts w:ascii="Arial" w:hAnsi="Arial" w:cs="Arial"/>
          <w:szCs w:val="24"/>
        </w:rPr>
      </w:pPr>
    </w:p>
    <w:p w14:paraId="341E6A14" w14:textId="77777777" w:rsidR="00C82946" w:rsidRPr="00304BD4" w:rsidRDefault="00540588" w:rsidP="009349E0">
      <w:pPr>
        <w:pStyle w:val="Heading4"/>
        <w:tabs>
          <w:tab w:val="clear" w:pos="720"/>
        </w:tabs>
        <w:rPr>
          <w:rFonts w:ascii="Arial" w:hAnsi="Arial" w:cs="Arial"/>
          <w:szCs w:val="24"/>
          <w:u w:val="none"/>
        </w:rPr>
      </w:pPr>
      <w:r>
        <w:rPr>
          <w:rFonts w:ascii="Arial" w:hAnsi="Arial" w:cs="Arial"/>
          <w:szCs w:val="24"/>
          <w:u w:val="none"/>
        </w:rPr>
        <w:t>4.1</w:t>
      </w:r>
      <w:r>
        <w:rPr>
          <w:rFonts w:ascii="Arial" w:hAnsi="Arial" w:cs="Arial"/>
          <w:szCs w:val="24"/>
          <w:u w:val="none"/>
        </w:rPr>
        <w:tab/>
      </w:r>
      <w:r w:rsidR="00C82946" w:rsidRPr="00304BD4">
        <w:rPr>
          <w:rFonts w:ascii="Arial" w:hAnsi="Arial" w:cs="Arial"/>
          <w:szCs w:val="24"/>
          <w:u w:val="none"/>
        </w:rPr>
        <w:t xml:space="preserve">The options available are to either accept the </w:t>
      </w:r>
      <w:r w:rsidR="0086012D">
        <w:rPr>
          <w:rFonts w:ascii="Arial" w:hAnsi="Arial" w:cs="Arial"/>
          <w:szCs w:val="24"/>
          <w:u w:val="none"/>
        </w:rPr>
        <w:t>Corporate</w:t>
      </w:r>
      <w:r w:rsidR="00AB5B37">
        <w:rPr>
          <w:rFonts w:ascii="Arial" w:hAnsi="Arial" w:cs="Arial"/>
          <w:szCs w:val="24"/>
          <w:u w:val="none"/>
        </w:rPr>
        <w:t xml:space="preserve"> Assurance Manager</w:t>
      </w:r>
      <w:r>
        <w:rPr>
          <w:rFonts w:ascii="Arial" w:hAnsi="Arial" w:cs="Arial"/>
          <w:szCs w:val="24"/>
          <w:u w:val="none"/>
        </w:rPr>
        <w:t xml:space="preserve">’s opinion on the </w:t>
      </w:r>
      <w:r w:rsidR="00CB1243">
        <w:rPr>
          <w:rFonts w:ascii="Arial" w:hAnsi="Arial" w:cs="Arial"/>
          <w:szCs w:val="24"/>
          <w:u w:val="none"/>
        </w:rPr>
        <w:t>Council’s governance, risk and opportunity management and internal control arrangements</w:t>
      </w:r>
      <w:r>
        <w:rPr>
          <w:rFonts w:ascii="Arial" w:hAnsi="Arial" w:cs="Arial"/>
          <w:szCs w:val="24"/>
          <w:u w:val="none"/>
        </w:rPr>
        <w:t xml:space="preserve"> or to challenge the basis on which the opinion was reached.</w:t>
      </w:r>
    </w:p>
    <w:p w14:paraId="0DD85DCE" w14:textId="77777777" w:rsidR="00773307" w:rsidRDefault="00773307" w:rsidP="00773307"/>
    <w:p w14:paraId="409367D3" w14:textId="77777777" w:rsidR="0033468A" w:rsidRDefault="0033468A" w:rsidP="00773307"/>
    <w:p w14:paraId="7202E822" w14:textId="77777777" w:rsidR="0033468A" w:rsidRDefault="0033468A" w:rsidP="00773307"/>
    <w:p w14:paraId="7490626D" w14:textId="77777777" w:rsidR="0033468A" w:rsidRDefault="0033468A" w:rsidP="00773307"/>
    <w:p w14:paraId="621CD606" w14:textId="77777777" w:rsidR="0033468A" w:rsidRDefault="0033468A" w:rsidP="00773307"/>
    <w:p w14:paraId="074B89B6" w14:textId="77777777" w:rsidR="0033468A" w:rsidRDefault="0033468A" w:rsidP="00773307"/>
    <w:p w14:paraId="77EEC34F" w14:textId="77777777" w:rsidR="0033468A" w:rsidRDefault="0033468A" w:rsidP="00773307"/>
    <w:p w14:paraId="1DC7B6BF" w14:textId="77777777" w:rsidR="0033468A" w:rsidRDefault="0033468A" w:rsidP="00773307"/>
    <w:p w14:paraId="11BA7968" w14:textId="77777777" w:rsidR="0033468A" w:rsidRDefault="0033468A" w:rsidP="00773307"/>
    <w:p w14:paraId="39D05137" w14:textId="77777777" w:rsidR="0033468A" w:rsidRDefault="0033468A" w:rsidP="00773307"/>
    <w:p w14:paraId="07C87AEF" w14:textId="77777777" w:rsidR="0033468A" w:rsidRDefault="0033468A" w:rsidP="00773307"/>
    <w:p w14:paraId="3120CF08" w14:textId="77777777" w:rsidR="00953111" w:rsidRDefault="00953111" w:rsidP="00953111">
      <w:pPr>
        <w:ind w:right="-270"/>
        <w:rPr>
          <w:rFonts w:ascii="Arial" w:hAnsi="Arial" w:cs="Arial"/>
          <w:sz w:val="24"/>
          <w:szCs w:val="24"/>
        </w:rPr>
      </w:pPr>
      <w:r>
        <w:rPr>
          <w:rFonts w:ascii="Arial" w:hAnsi="Arial" w:cs="Arial"/>
          <w:b/>
          <w:sz w:val="24"/>
          <w:szCs w:val="24"/>
        </w:rPr>
        <w:lastRenderedPageBreak/>
        <w:t>5</w:t>
      </w:r>
      <w:r>
        <w:rPr>
          <w:rFonts w:ascii="Arial" w:hAnsi="Arial" w:cs="Arial"/>
          <w:sz w:val="24"/>
          <w:szCs w:val="24"/>
        </w:rPr>
        <w:tab/>
      </w:r>
      <w:r w:rsidRPr="008702DA">
        <w:rPr>
          <w:rFonts w:ascii="Arial" w:hAnsi="Arial" w:cs="Arial"/>
          <w:b/>
          <w:sz w:val="24"/>
          <w:szCs w:val="24"/>
        </w:rPr>
        <w:t>RISK ASSESSMENT</w:t>
      </w:r>
      <w:r>
        <w:rPr>
          <w:rFonts w:ascii="Arial" w:hAnsi="Arial" w:cs="Arial"/>
          <w:b/>
          <w:sz w:val="24"/>
          <w:szCs w:val="24"/>
        </w:rPr>
        <w:t xml:space="preserve"> OF RECOMMENDATIONS </w:t>
      </w:r>
      <w:smartTag w:uri="urn:schemas-microsoft-com:office:smarttags" w:element="stockticker">
        <w:r>
          <w:rPr>
            <w:rFonts w:ascii="Arial" w:hAnsi="Arial" w:cs="Arial"/>
            <w:b/>
            <w:sz w:val="24"/>
            <w:szCs w:val="24"/>
          </w:rPr>
          <w:t>AND</w:t>
        </w:r>
      </w:smartTag>
      <w:r>
        <w:rPr>
          <w:rFonts w:ascii="Arial" w:hAnsi="Arial" w:cs="Arial"/>
          <w:b/>
          <w:sz w:val="24"/>
          <w:szCs w:val="24"/>
        </w:rPr>
        <w:t xml:space="preserve"> OPTIONS</w:t>
      </w:r>
    </w:p>
    <w:p w14:paraId="52B34630" w14:textId="77777777" w:rsidR="00953111" w:rsidRDefault="00953111" w:rsidP="00953111">
      <w:pPr>
        <w:ind w:right="-270"/>
        <w:rPr>
          <w:rFonts w:ascii="Arial" w:hAnsi="Arial" w:cs="Arial"/>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2773"/>
        <w:gridCol w:w="979"/>
        <w:gridCol w:w="3086"/>
      </w:tblGrid>
      <w:tr w:rsidR="00953111" w:rsidRPr="000E72F6" w14:paraId="6ADFD2F6" w14:textId="77777777" w:rsidTr="000E72F6">
        <w:tc>
          <w:tcPr>
            <w:tcW w:w="1559" w:type="dxa"/>
            <w:shd w:val="clear" w:color="auto" w:fill="auto"/>
          </w:tcPr>
          <w:p w14:paraId="429888F0" w14:textId="77777777" w:rsidR="00953111" w:rsidRPr="000E72F6" w:rsidRDefault="00953111" w:rsidP="001436A5">
            <w:pPr>
              <w:ind w:right="-270"/>
              <w:jc w:val="center"/>
              <w:rPr>
                <w:rFonts w:ascii="Arial" w:hAnsi="Arial" w:cs="Arial"/>
                <w:b/>
                <w:sz w:val="24"/>
                <w:szCs w:val="24"/>
              </w:rPr>
            </w:pPr>
            <w:r w:rsidRPr="000E72F6">
              <w:rPr>
                <w:rFonts w:ascii="Arial" w:hAnsi="Arial" w:cs="Arial"/>
                <w:b/>
                <w:sz w:val="24"/>
                <w:szCs w:val="24"/>
              </w:rPr>
              <w:t>Risk</w:t>
            </w:r>
          </w:p>
        </w:tc>
        <w:tc>
          <w:tcPr>
            <w:tcW w:w="2835" w:type="dxa"/>
            <w:shd w:val="clear" w:color="auto" w:fill="auto"/>
          </w:tcPr>
          <w:p w14:paraId="70CA2F6F" w14:textId="77777777" w:rsidR="00953111" w:rsidRPr="000E72F6" w:rsidRDefault="00953111" w:rsidP="000E72F6">
            <w:pPr>
              <w:ind w:right="-270"/>
              <w:rPr>
                <w:rFonts w:ascii="Arial" w:hAnsi="Arial" w:cs="Arial"/>
                <w:b/>
                <w:sz w:val="24"/>
                <w:szCs w:val="24"/>
              </w:rPr>
            </w:pPr>
            <w:r w:rsidRPr="000E72F6">
              <w:rPr>
                <w:rFonts w:ascii="Arial" w:hAnsi="Arial" w:cs="Arial"/>
                <w:b/>
                <w:sz w:val="24"/>
                <w:szCs w:val="24"/>
              </w:rPr>
              <w:t>Risk Assessment</w:t>
            </w:r>
          </w:p>
        </w:tc>
        <w:tc>
          <w:tcPr>
            <w:tcW w:w="993" w:type="dxa"/>
            <w:shd w:val="clear" w:color="auto" w:fill="auto"/>
          </w:tcPr>
          <w:p w14:paraId="178AA3C5" w14:textId="77777777" w:rsidR="00953111" w:rsidRPr="000E72F6" w:rsidRDefault="00953111" w:rsidP="000E72F6">
            <w:pPr>
              <w:ind w:right="-270"/>
              <w:rPr>
                <w:rFonts w:ascii="Arial" w:hAnsi="Arial" w:cs="Arial"/>
                <w:b/>
                <w:sz w:val="24"/>
                <w:szCs w:val="24"/>
              </w:rPr>
            </w:pPr>
            <w:r w:rsidRPr="000E72F6">
              <w:rPr>
                <w:rFonts w:ascii="Arial" w:hAnsi="Arial" w:cs="Arial"/>
                <w:b/>
                <w:sz w:val="24"/>
                <w:szCs w:val="24"/>
              </w:rPr>
              <w:t>Risk Level</w:t>
            </w:r>
          </w:p>
        </w:tc>
        <w:tc>
          <w:tcPr>
            <w:tcW w:w="3219" w:type="dxa"/>
            <w:shd w:val="clear" w:color="auto" w:fill="auto"/>
          </w:tcPr>
          <w:p w14:paraId="3CB98C84" w14:textId="77777777" w:rsidR="00953111" w:rsidRPr="000E72F6" w:rsidRDefault="00953111" w:rsidP="000E72F6">
            <w:pPr>
              <w:ind w:right="-270"/>
              <w:rPr>
                <w:rFonts w:ascii="Arial" w:hAnsi="Arial" w:cs="Arial"/>
                <w:b/>
                <w:sz w:val="24"/>
                <w:szCs w:val="24"/>
              </w:rPr>
            </w:pPr>
            <w:r w:rsidRPr="000E72F6">
              <w:rPr>
                <w:rFonts w:ascii="Arial" w:hAnsi="Arial" w:cs="Arial"/>
                <w:b/>
                <w:sz w:val="24"/>
                <w:szCs w:val="24"/>
              </w:rPr>
              <w:t>Risk Management</w:t>
            </w:r>
          </w:p>
          <w:p w14:paraId="35507686" w14:textId="77777777" w:rsidR="00953111" w:rsidRPr="000E72F6" w:rsidRDefault="00953111" w:rsidP="000E72F6">
            <w:pPr>
              <w:ind w:right="-270"/>
              <w:rPr>
                <w:rFonts w:ascii="Arial" w:hAnsi="Arial" w:cs="Arial"/>
                <w:b/>
                <w:sz w:val="24"/>
                <w:szCs w:val="24"/>
              </w:rPr>
            </w:pPr>
          </w:p>
        </w:tc>
      </w:tr>
      <w:tr w:rsidR="00953111" w:rsidRPr="000E72F6" w14:paraId="752D16B3" w14:textId="77777777" w:rsidTr="000E72F6">
        <w:tc>
          <w:tcPr>
            <w:tcW w:w="1559" w:type="dxa"/>
            <w:shd w:val="clear" w:color="auto" w:fill="auto"/>
          </w:tcPr>
          <w:p w14:paraId="27AD10DE" w14:textId="77777777" w:rsidR="00953111" w:rsidRPr="000E72F6" w:rsidRDefault="00953111" w:rsidP="000E72F6">
            <w:pPr>
              <w:ind w:right="-270"/>
              <w:rPr>
                <w:rFonts w:ascii="Arial" w:hAnsi="Arial" w:cs="Arial"/>
                <w:sz w:val="24"/>
                <w:szCs w:val="24"/>
              </w:rPr>
            </w:pPr>
            <w:r w:rsidRPr="000E72F6">
              <w:rPr>
                <w:rFonts w:ascii="Arial" w:hAnsi="Arial" w:cs="Arial"/>
                <w:sz w:val="24"/>
                <w:szCs w:val="24"/>
              </w:rPr>
              <w:t>Legal</w:t>
            </w:r>
          </w:p>
        </w:tc>
        <w:tc>
          <w:tcPr>
            <w:tcW w:w="2835" w:type="dxa"/>
            <w:shd w:val="clear" w:color="auto" w:fill="auto"/>
          </w:tcPr>
          <w:p w14:paraId="356CE4E6" w14:textId="77777777" w:rsidR="00CF4B42" w:rsidRPr="000E72F6" w:rsidRDefault="003B0CAC" w:rsidP="000E72F6">
            <w:pPr>
              <w:ind w:right="33"/>
              <w:rPr>
                <w:rFonts w:ascii="Arial" w:hAnsi="Arial" w:cs="Arial"/>
                <w:sz w:val="24"/>
                <w:szCs w:val="24"/>
              </w:rPr>
            </w:pPr>
            <w:r w:rsidRPr="000E72F6">
              <w:rPr>
                <w:rFonts w:ascii="Arial" w:hAnsi="Arial" w:cs="Arial"/>
                <w:sz w:val="24"/>
                <w:szCs w:val="24"/>
              </w:rPr>
              <w:t xml:space="preserve">The </w:t>
            </w:r>
            <w:r w:rsidR="00466B8D">
              <w:rPr>
                <w:rFonts w:ascii="Arial" w:hAnsi="Arial" w:cs="Arial"/>
                <w:sz w:val="24"/>
                <w:szCs w:val="24"/>
              </w:rPr>
              <w:t xml:space="preserve">PSIAS and </w:t>
            </w:r>
            <w:r w:rsidRPr="000E72F6">
              <w:rPr>
                <w:rFonts w:ascii="Arial" w:hAnsi="Arial" w:cs="Arial"/>
                <w:sz w:val="24"/>
                <w:szCs w:val="24"/>
              </w:rPr>
              <w:t>CIPFA</w:t>
            </w:r>
            <w:r w:rsidR="00466B8D">
              <w:rPr>
                <w:rFonts w:ascii="Arial" w:hAnsi="Arial" w:cs="Arial"/>
                <w:sz w:val="24"/>
                <w:szCs w:val="24"/>
              </w:rPr>
              <w:t>’s</w:t>
            </w:r>
            <w:r w:rsidRPr="000E72F6">
              <w:rPr>
                <w:rFonts w:ascii="Arial" w:hAnsi="Arial" w:cs="Arial"/>
                <w:sz w:val="24"/>
                <w:szCs w:val="24"/>
              </w:rPr>
              <w:t xml:space="preserve"> </w:t>
            </w:r>
            <w:r w:rsidR="00466B8D">
              <w:rPr>
                <w:rFonts w:ascii="Arial" w:hAnsi="Arial" w:cs="Arial"/>
                <w:sz w:val="24"/>
                <w:szCs w:val="24"/>
              </w:rPr>
              <w:t>Local Government Application Note</w:t>
            </w:r>
            <w:r w:rsidRPr="000E72F6">
              <w:rPr>
                <w:rFonts w:ascii="Arial" w:hAnsi="Arial" w:cs="Arial"/>
                <w:sz w:val="24"/>
                <w:szCs w:val="24"/>
              </w:rPr>
              <w:t xml:space="preserve"> will not be fully complied with unless the </w:t>
            </w:r>
            <w:r w:rsidR="0086012D">
              <w:rPr>
                <w:rFonts w:ascii="Arial" w:hAnsi="Arial" w:cs="Arial"/>
                <w:sz w:val="24"/>
                <w:szCs w:val="24"/>
              </w:rPr>
              <w:t>Corporate</w:t>
            </w:r>
            <w:r w:rsidR="00AB5B37">
              <w:rPr>
                <w:rFonts w:ascii="Arial" w:hAnsi="Arial" w:cs="Arial"/>
                <w:sz w:val="24"/>
                <w:szCs w:val="24"/>
              </w:rPr>
              <w:t xml:space="preserve"> </w:t>
            </w:r>
            <w:r w:rsidR="001436A5">
              <w:rPr>
                <w:rFonts w:ascii="Arial" w:hAnsi="Arial" w:cs="Arial"/>
                <w:sz w:val="24"/>
                <w:szCs w:val="24"/>
              </w:rPr>
              <w:t>A</w:t>
            </w:r>
            <w:r w:rsidR="00AB5B37">
              <w:rPr>
                <w:rFonts w:ascii="Arial" w:hAnsi="Arial" w:cs="Arial"/>
                <w:sz w:val="24"/>
                <w:szCs w:val="24"/>
              </w:rPr>
              <w:t>ssurance Manager</w:t>
            </w:r>
            <w:r w:rsidRPr="000E72F6">
              <w:rPr>
                <w:rFonts w:ascii="Arial" w:hAnsi="Arial" w:cs="Arial"/>
                <w:sz w:val="24"/>
                <w:szCs w:val="24"/>
              </w:rPr>
              <w:t xml:space="preserve">’s annual report is accepted by the </w:t>
            </w:r>
            <w:r w:rsidR="00DD2ECA">
              <w:rPr>
                <w:rFonts w:ascii="Arial" w:hAnsi="Arial" w:cs="Arial"/>
                <w:sz w:val="24"/>
                <w:szCs w:val="24"/>
              </w:rPr>
              <w:t>Governance and Ethics</w:t>
            </w:r>
            <w:r w:rsidRPr="000E72F6">
              <w:rPr>
                <w:rFonts w:ascii="Arial" w:hAnsi="Arial" w:cs="Arial"/>
                <w:sz w:val="24"/>
                <w:szCs w:val="24"/>
              </w:rPr>
              <w:t xml:space="preserve"> Committee </w:t>
            </w:r>
          </w:p>
          <w:p w14:paraId="2D9613A3" w14:textId="77777777" w:rsidR="00D57F9A" w:rsidRPr="000E72F6" w:rsidRDefault="00D57F9A" w:rsidP="000E72F6">
            <w:pPr>
              <w:ind w:right="33"/>
              <w:rPr>
                <w:rFonts w:ascii="Arial" w:hAnsi="Arial" w:cs="Arial"/>
                <w:sz w:val="24"/>
                <w:szCs w:val="24"/>
              </w:rPr>
            </w:pPr>
          </w:p>
        </w:tc>
        <w:tc>
          <w:tcPr>
            <w:tcW w:w="993" w:type="dxa"/>
            <w:shd w:val="clear" w:color="auto" w:fill="auto"/>
          </w:tcPr>
          <w:p w14:paraId="717C2403" w14:textId="77777777" w:rsidR="00953111" w:rsidRPr="000E72F6" w:rsidRDefault="00953111" w:rsidP="000E72F6">
            <w:pPr>
              <w:ind w:right="-270"/>
              <w:rPr>
                <w:rFonts w:ascii="Arial" w:hAnsi="Arial" w:cs="Arial"/>
                <w:sz w:val="24"/>
                <w:szCs w:val="24"/>
              </w:rPr>
            </w:pPr>
            <w:r w:rsidRPr="000E72F6">
              <w:rPr>
                <w:rFonts w:ascii="Arial" w:hAnsi="Arial" w:cs="Arial"/>
                <w:sz w:val="24"/>
                <w:szCs w:val="24"/>
              </w:rPr>
              <w:t>Low</w:t>
            </w:r>
          </w:p>
        </w:tc>
        <w:tc>
          <w:tcPr>
            <w:tcW w:w="3219" w:type="dxa"/>
            <w:shd w:val="clear" w:color="auto" w:fill="auto"/>
          </w:tcPr>
          <w:p w14:paraId="427E7216" w14:textId="77777777" w:rsidR="00953111" w:rsidRDefault="003B0CAC" w:rsidP="002D1B1F">
            <w:pPr>
              <w:rPr>
                <w:rFonts w:ascii="Arial" w:hAnsi="Arial" w:cs="Arial"/>
                <w:sz w:val="24"/>
                <w:szCs w:val="24"/>
              </w:rPr>
            </w:pPr>
            <w:r w:rsidRPr="000E72F6">
              <w:rPr>
                <w:rFonts w:ascii="Arial" w:hAnsi="Arial" w:cs="Arial"/>
                <w:sz w:val="24"/>
                <w:szCs w:val="24"/>
              </w:rPr>
              <w:t xml:space="preserve">This report is fully compliant with the </w:t>
            </w:r>
            <w:r w:rsidR="00466B8D">
              <w:rPr>
                <w:rFonts w:ascii="Arial" w:hAnsi="Arial" w:cs="Arial"/>
                <w:sz w:val="24"/>
                <w:szCs w:val="24"/>
              </w:rPr>
              <w:t xml:space="preserve">PSIAS and </w:t>
            </w:r>
            <w:r w:rsidRPr="000E72F6">
              <w:rPr>
                <w:rFonts w:ascii="Arial" w:hAnsi="Arial" w:cs="Arial"/>
                <w:sz w:val="24"/>
                <w:szCs w:val="24"/>
              </w:rPr>
              <w:t>CIPFA</w:t>
            </w:r>
            <w:r w:rsidR="00466B8D">
              <w:rPr>
                <w:rFonts w:ascii="Arial" w:hAnsi="Arial" w:cs="Arial"/>
                <w:sz w:val="24"/>
                <w:szCs w:val="24"/>
              </w:rPr>
              <w:t>’s</w:t>
            </w:r>
            <w:r w:rsidRPr="000E72F6">
              <w:rPr>
                <w:rFonts w:ascii="Arial" w:hAnsi="Arial" w:cs="Arial"/>
                <w:sz w:val="24"/>
                <w:szCs w:val="24"/>
              </w:rPr>
              <w:t xml:space="preserve"> </w:t>
            </w:r>
            <w:r w:rsidR="00466B8D">
              <w:rPr>
                <w:rFonts w:ascii="Arial" w:hAnsi="Arial" w:cs="Arial"/>
                <w:sz w:val="24"/>
                <w:szCs w:val="24"/>
              </w:rPr>
              <w:t>Local Government Application Note</w:t>
            </w:r>
            <w:r w:rsidRPr="000E72F6">
              <w:rPr>
                <w:rFonts w:ascii="Arial" w:hAnsi="Arial" w:cs="Arial"/>
                <w:sz w:val="24"/>
                <w:szCs w:val="24"/>
              </w:rPr>
              <w:t xml:space="preserve"> and contains an </w:t>
            </w:r>
            <w:r w:rsidR="002D1B1F">
              <w:rPr>
                <w:rFonts w:ascii="Arial" w:hAnsi="Arial" w:cs="Arial"/>
                <w:sz w:val="24"/>
                <w:szCs w:val="24"/>
              </w:rPr>
              <w:t xml:space="preserve">opinion statement by the </w:t>
            </w:r>
            <w:r w:rsidR="0086012D">
              <w:rPr>
                <w:rFonts w:ascii="Arial" w:hAnsi="Arial" w:cs="Arial"/>
                <w:sz w:val="24"/>
                <w:szCs w:val="24"/>
              </w:rPr>
              <w:t>Corporate</w:t>
            </w:r>
            <w:r w:rsidR="002D1B1F">
              <w:rPr>
                <w:rFonts w:ascii="Arial" w:hAnsi="Arial" w:cs="Arial"/>
                <w:sz w:val="24"/>
                <w:szCs w:val="24"/>
              </w:rPr>
              <w:t xml:space="preserve"> Assurance Manager on the Council’s governance, risk and opportunity management</w:t>
            </w:r>
            <w:r w:rsidR="00E74190">
              <w:rPr>
                <w:rFonts w:ascii="Arial" w:hAnsi="Arial" w:cs="Arial"/>
                <w:sz w:val="24"/>
                <w:szCs w:val="24"/>
              </w:rPr>
              <w:t xml:space="preserve"> and internal control arrangements</w:t>
            </w:r>
          </w:p>
          <w:p w14:paraId="07EB9E85" w14:textId="77777777" w:rsidR="00E74190" w:rsidRPr="000E72F6" w:rsidRDefault="00E74190" w:rsidP="002D1B1F">
            <w:pPr>
              <w:rPr>
                <w:rFonts w:ascii="Arial" w:hAnsi="Arial" w:cs="Arial"/>
                <w:sz w:val="24"/>
                <w:szCs w:val="24"/>
              </w:rPr>
            </w:pPr>
          </w:p>
        </w:tc>
      </w:tr>
      <w:tr w:rsidR="00656E3F" w:rsidRPr="000E72F6" w14:paraId="37C6F12D" w14:textId="77777777" w:rsidTr="000E72F6">
        <w:tc>
          <w:tcPr>
            <w:tcW w:w="1559" w:type="dxa"/>
            <w:shd w:val="clear" w:color="auto" w:fill="auto"/>
          </w:tcPr>
          <w:p w14:paraId="5DCCCEAE" w14:textId="77777777" w:rsidR="00656E3F" w:rsidRPr="000E72F6" w:rsidRDefault="00656E3F" w:rsidP="000E72F6">
            <w:pPr>
              <w:ind w:right="-270"/>
              <w:rPr>
                <w:rFonts w:ascii="Arial" w:hAnsi="Arial" w:cs="Arial"/>
                <w:sz w:val="24"/>
                <w:szCs w:val="24"/>
              </w:rPr>
            </w:pPr>
            <w:r w:rsidRPr="000E72F6">
              <w:rPr>
                <w:rFonts w:ascii="Arial" w:hAnsi="Arial" w:cs="Arial"/>
                <w:sz w:val="24"/>
                <w:szCs w:val="24"/>
              </w:rPr>
              <w:t>Financial</w:t>
            </w:r>
          </w:p>
        </w:tc>
        <w:tc>
          <w:tcPr>
            <w:tcW w:w="2835" w:type="dxa"/>
            <w:shd w:val="clear" w:color="auto" w:fill="auto"/>
          </w:tcPr>
          <w:p w14:paraId="1521DA95" w14:textId="77777777" w:rsidR="006D0712" w:rsidRPr="000E72F6" w:rsidRDefault="00656E3F" w:rsidP="000E72F6">
            <w:pPr>
              <w:ind w:right="-108"/>
              <w:rPr>
                <w:rFonts w:ascii="Arial" w:hAnsi="Arial" w:cs="Arial"/>
                <w:sz w:val="24"/>
                <w:szCs w:val="24"/>
              </w:rPr>
            </w:pPr>
            <w:r w:rsidRPr="000E72F6">
              <w:rPr>
                <w:rFonts w:ascii="Arial" w:hAnsi="Arial" w:cs="Arial"/>
                <w:sz w:val="24"/>
                <w:szCs w:val="24"/>
              </w:rPr>
              <w:t>There are no financial risks to the Council of the recommendations or options</w:t>
            </w:r>
          </w:p>
          <w:p w14:paraId="4ECB32C9" w14:textId="77777777" w:rsidR="005917AD" w:rsidRPr="000E72F6" w:rsidRDefault="005917AD" w:rsidP="000E72F6">
            <w:pPr>
              <w:ind w:right="-108"/>
              <w:rPr>
                <w:rFonts w:ascii="Arial" w:hAnsi="Arial" w:cs="Arial"/>
                <w:sz w:val="24"/>
                <w:szCs w:val="24"/>
              </w:rPr>
            </w:pPr>
          </w:p>
        </w:tc>
        <w:tc>
          <w:tcPr>
            <w:tcW w:w="993" w:type="dxa"/>
            <w:shd w:val="clear" w:color="auto" w:fill="auto"/>
          </w:tcPr>
          <w:p w14:paraId="64682CBF" w14:textId="77777777" w:rsidR="00656E3F" w:rsidRPr="000E72F6" w:rsidRDefault="00656E3F" w:rsidP="000E72F6">
            <w:pPr>
              <w:ind w:right="-270"/>
              <w:rPr>
                <w:rFonts w:ascii="Arial" w:hAnsi="Arial" w:cs="Arial"/>
                <w:sz w:val="24"/>
                <w:szCs w:val="24"/>
              </w:rPr>
            </w:pPr>
            <w:r w:rsidRPr="000E72F6">
              <w:rPr>
                <w:rFonts w:ascii="Arial" w:hAnsi="Arial" w:cs="Arial"/>
                <w:sz w:val="24"/>
                <w:szCs w:val="24"/>
              </w:rPr>
              <w:t>-</w:t>
            </w:r>
          </w:p>
        </w:tc>
        <w:tc>
          <w:tcPr>
            <w:tcW w:w="3219" w:type="dxa"/>
            <w:shd w:val="clear" w:color="auto" w:fill="auto"/>
          </w:tcPr>
          <w:p w14:paraId="0B899287" w14:textId="77777777" w:rsidR="00656E3F" w:rsidRPr="000E72F6" w:rsidRDefault="00656E3F" w:rsidP="000E72F6">
            <w:pPr>
              <w:ind w:left="34" w:right="-270"/>
              <w:rPr>
                <w:rFonts w:ascii="Arial" w:hAnsi="Arial" w:cs="Arial"/>
                <w:sz w:val="24"/>
                <w:szCs w:val="24"/>
              </w:rPr>
            </w:pPr>
            <w:r w:rsidRPr="000E72F6">
              <w:rPr>
                <w:rFonts w:ascii="Arial" w:hAnsi="Arial" w:cs="Arial"/>
                <w:sz w:val="24"/>
                <w:szCs w:val="24"/>
              </w:rPr>
              <w:t>-</w:t>
            </w:r>
          </w:p>
        </w:tc>
      </w:tr>
      <w:tr w:rsidR="00656E3F" w:rsidRPr="000E72F6" w14:paraId="4354CE19" w14:textId="77777777" w:rsidTr="000E72F6">
        <w:tc>
          <w:tcPr>
            <w:tcW w:w="1559" w:type="dxa"/>
            <w:shd w:val="clear" w:color="auto" w:fill="auto"/>
          </w:tcPr>
          <w:p w14:paraId="661F24A9" w14:textId="77777777" w:rsidR="00656E3F" w:rsidRPr="000E72F6" w:rsidRDefault="00656E3F" w:rsidP="000E72F6">
            <w:pPr>
              <w:ind w:right="-270"/>
              <w:rPr>
                <w:rFonts w:ascii="Arial" w:hAnsi="Arial" w:cs="Arial"/>
                <w:sz w:val="24"/>
                <w:szCs w:val="24"/>
              </w:rPr>
            </w:pPr>
            <w:r w:rsidRPr="000E72F6">
              <w:rPr>
                <w:rFonts w:ascii="Arial" w:hAnsi="Arial" w:cs="Arial"/>
                <w:sz w:val="24"/>
                <w:szCs w:val="24"/>
              </w:rPr>
              <w:t>Reputation</w:t>
            </w:r>
          </w:p>
        </w:tc>
        <w:tc>
          <w:tcPr>
            <w:tcW w:w="2835" w:type="dxa"/>
            <w:shd w:val="clear" w:color="auto" w:fill="auto"/>
          </w:tcPr>
          <w:p w14:paraId="53CE5504" w14:textId="77777777" w:rsidR="00656E3F" w:rsidRPr="000E72F6" w:rsidRDefault="00656E3F" w:rsidP="003B0CAC">
            <w:pPr>
              <w:rPr>
                <w:rFonts w:ascii="Arial" w:hAnsi="Arial" w:cs="Arial"/>
                <w:sz w:val="24"/>
                <w:szCs w:val="24"/>
              </w:rPr>
            </w:pPr>
            <w:r w:rsidRPr="000E72F6">
              <w:rPr>
                <w:rFonts w:ascii="Arial" w:hAnsi="Arial" w:cs="Arial"/>
                <w:sz w:val="24"/>
                <w:szCs w:val="24"/>
              </w:rPr>
              <w:t xml:space="preserve">There are no reputational risks to the Council of the recommendations or options  </w:t>
            </w:r>
          </w:p>
          <w:p w14:paraId="2DA04A54" w14:textId="77777777" w:rsidR="00363662" w:rsidRPr="000E72F6" w:rsidRDefault="00363662" w:rsidP="003B0CAC">
            <w:pPr>
              <w:rPr>
                <w:rFonts w:ascii="Arial" w:hAnsi="Arial" w:cs="Arial"/>
                <w:sz w:val="24"/>
                <w:szCs w:val="24"/>
              </w:rPr>
            </w:pPr>
          </w:p>
        </w:tc>
        <w:tc>
          <w:tcPr>
            <w:tcW w:w="993" w:type="dxa"/>
            <w:shd w:val="clear" w:color="auto" w:fill="auto"/>
          </w:tcPr>
          <w:p w14:paraId="7950441D" w14:textId="77777777" w:rsidR="00656E3F" w:rsidRPr="000E72F6" w:rsidRDefault="00656E3F" w:rsidP="000E72F6">
            <w:pPr>
              <w:ind w:right="-270"/>
              <w:rPr>
                <w:rFonts w:ascii="Arial" w:hAnsi="Arial" w:cs="Arial"/>
                <w:sz w:val="24"/>
                <w:szCs w:val="24"/>
              </w:rPr>
            </w:pPr>
            <w:r w:rsidRPr="000E72F6">
              <w:rPr>
                <w:rFonts w:ascii="Arial" w:hAnsi="Arial" w:cs="Arial"/>
                <w:sz w:val="24"/>
                <w:szCs w:val="24"/>
              </w:rPr>
              <w:t>-</w:t>
            </w:r>
          </w:p>
        </w:tc>
        <w:tc>
          <w:tcPr>
            <w:tcW w:w="3219" w:type="dxa"/>
            <w:shd w:val="clear" w:color="auto" w:fill="auto"/>
          </w:tcPr>
          <w:p w14:paraId="1752174E" w14:textId="77777777" w:rsidR="00656E3F" w:rsidRPr="000E72F6" w:rsidRDefault="00656E3F" w:rsidP="000E72F6">
            <w:pPr>
              <w:ind w:right="-270"/>
              <w:rPr>
                <w:rFonts w:ascii="Arial" w:hAnsi="Arial" w:cs="Arial"/>
                <w:sz w:val="24"/>
                <w:szCs w:val="24"/>
              </w:rPr>
            </w:pPr>
            <w:r w:rsidRPr="000E72F6">
              <w:rPr>
                <w:rFonts w:ascii="Arial" w:hAnsi="Arial" w:cs="Arial"/>
                <w:sz w:val="24"/>
                <w:szCs w:val="24"/>
              </w:rPr>
              <w:t>-</w:t>
            </w:r>
          </w:p>
        </w:tc>
      </w:tr>
    </w:tbl>
    <w:p w14:paraId="277368DB" w14:textId="77777777" w:rsidR="00953111" w:rsidRDefault="00953111" w:rsidP="00953111">
      <w:pPr>
        <w:ind w:right="-270"/>
        <w:rPr>
          <w:rFonts w:ascii="Arial" w:hAnsi="Arial" w:cs="Arial"/>
          <w:sz w:val="24"/>
          <w:szCs w:val="24"/>
        </w:rPr>
      </w:pPr>
    </w:p>
    <w:p w14:paraId="118A4FE3" w14:textId="77777777" w:rsidR="00953111" w:rsidRPr="008702DA" w:rsidRDefault="00953111" w:rsidP="00953111">
      <w:pPr>
        <w:pStyle w:val="Heading4"/>
        <w:tabs>
          <w:tab w:val="clear" w:pos="720"/>
        </w:tabs>
        <w:ind w:left="0" w:right="-270" w:firstLine="0"/>
        <w:rPr>
          <w:rFonts w:ascii="Arial" w:hAnsi="Arial" w:cs="Arial"/>
          <w:b/>
          <w:szCs w:val="24"/>
          <w:u w:val="none"/>
        </w:rPr>
      </w:pPr>
      <w:r>
        <w:rPr>
          <w:rFonts w:ascii="Arial" w:hAnsi="Arial" w:cs="Arial"/>
          <w:b/>
          <w:szCs w:val="24"/>
          <w:u w:val="none"/>
        </w:rPr>
        <w:t>6</w:t>
      </w:r>
      <w:r>
        <w:rPr>
          <w:rFonts w:ascii="Arial" w:hAnsi="Arial" w:cs="Arial"/>
          <w:b/>
          <w:szCs w:val="24"/>
          <w:u w:val="none"/>
        </w:rPr>
        <w:tab/>
      </w:r>
      <w:r w:rsidRPr="008702DA">
        <w:rPr>
          <w:rFonts w:ascii="Arial" w:hAnsi="Arial" w:cs="Arial"/>
          <w:b/>
          <w:szCs w:val="24"/>
          <w:u w:val="none"/>
        </w:rPr>
        <w:t>ALIGNMENT TO COUNCIL PRIORITIES</w:t>
      </w:r>
    </w:p>
    <w:p w14:paraId="02275F08" w14:textId="77777777" w:rsidR="00953111" w:rsidRPr="00304BD4" w:rsidRDefault="00953111" w:rsidP="00953111">
      <w:pPr>
        <w:ind w:right="-270"/>
        <w:rPr>
          <w:rFonts w:ascii="Arial" w:hAnsi="Arial" w:cs="Arial"/>
          <w:sz w:val="24"/>
          <w:szCs w:val="24"/>
        </w:rPr>
      </w:pPr>
    </w:p>
    <w:p w14:paraId="3B7565C9" w14:textId="77777777" w:rsidR="00953111" w:rsidRPr="00304BD4" w:rsidRDefault="003B0CAC" w:rsidP="00953111">
      <w:pPr>
        <w:pStyle w:val="BodyText"/>
        <w:ind w:left="720" w:right="-270" w:hanging="720"/>
        <w:rPr>
          <w:rFonts w:ascii="Arial" w:hAnsi="Arial" w:cs="Arial"/>
          <w:szCs w:val="24"/>
        </w:rPr>
      </w:pPr>
      <w:r>
        <w:rPr>
          <w:rFonts w:ascii="Arial" w:hAnsi="Arial" w:cs="Arial"/>
          <w:szCs w:val="24"/>
        </w:rPr>
        <w:t>6</w:t>
      </w:r>
      <w:r w:rsidR="00953111">
        <w:rPr>
          <w:rFonts w:ascii="Arial" w:hAnsi="Arial" w:cs="Arial"/>
          <w:szCs w:val="24"/>
        </w:rPr>
        <w:t>.1</w:t>
      </w:r>
      <w:r w:rsidR="00953111">
        <w:rPr>
          <w:rFonts w:ascii="Arial" w:hAnsi="Arial" w:cs="Arial"/>
          <w:szCs w:val="24"/>
        </w:rPr>
        <w:tab/>
      </w:r>
      <w:r w:rsidR="00B037FD">
        <w:rPr>
          <w:rFonts w:ascii="Arial" w:hAnsi="Arial" w:cs="Arial"/>
          <w:szCs w:val="24"/>
        </w:rPr>
        <w:t xml:space="preserve">The need to maintain an effective Internal </w:t>
      </w:r>
      <w:smartTag w:uri="urn:schemas-microsoft-com:office:smarttags" w:element="PersonName">
        <w:r w:rsidR="00B037FD">
          <w:rPr>
            <w:rFonts w:ascii="Arial" w:hAnsi="Arial" w:cs="Arial"/>
            <w:szCs w:val="24"/>
          </w:rPr>
          <w:t>Audit</w:t>
        </w:r>
      </w:smartTag>
      <w:r w:rsidR="00B037FD">
        <w:rPr>
          <w:rFonts w:ascii="Arial" w:hAnsi="Arial" w:cs="Arial"/>
          <w:szCs w:val="24"/>
        </w:rPr>
        <w:t xml:space="preserve"> Service is fundamental to any Council as it endeavours to achieve its priorities. </w:t>
      </w:r>
    </w:p>
    <w:p w14:paraId="21CEAC7C" w14:textId="77777777" w:rsidR="00DA5B01" w:rsidRDefault="00DA5B01" w:rsidP="00953111">
      <w:pPr>
        <w:ind w:right="-270"/>
        <w:rPr>
          <w:rFonts w:ascii="Arial" w:hAnsi="Arial" w:cs="Arial"/>
          <w:sz w:val="24"/>
          <w:szCs w:val="24"/>
          <w:u w:val="single"/>
        </w:rPr>
      </w:pPr>
    </w:p>
    <w:p w14:paraId="10BBE113" w14:textId="77777777" w:rsidR="00953111" w:rsidRDefault="00953111" w:rsidP="00953111">
      <w:pPr>
        <w:pStyle w:val="Heading4"/>
        <w:tabs>
          <w:tab w:val="clear" w:pos="720"/>
        </w:tabs>
        <w:ind w:left="0" w:right="-270" w:firstLine="0"/>
        <w:rPr>
          <w:rFonts w:ascii="Arial" w:hAnsi="Arial" w:cs="Arial"/>
          <w:b/>
          <w:szCs w:val="24"/>
          <w:u w:val="none"/>
        </w:rPr>
      </w:pPr>
      <w:r>
        <w:rPr>
          <w:rFonts w:ascii="Arial" w:hAnsi="Arial" w:cs="Arial"/>
          <w:b/>
          <w:szCs w:val="24"/>
          <w:u w:val="none"/>
        </w:rPr>
        <w:t>7</w:t>
      </w:r>
      <w:r>
        <w:rPr>
          <w:rFonts w:ascii="Arial" w:hAnsi="Arial" w:cs="Arial"/>
          <w:b/>
          <w:szCs w:val="24"/>
          <w:u w:val="none"/>
        </w:rPr>
        <w:tab/>
      </w:r>
      <w:r w:rsidRPr="008702DA">
        <w:rPr>
          <w:rFonts w:ascii="Arial" w:hAnsi="Arial" w:cs="Arial"/>
          <w:b/>
          <w:szCs w:val="24"/>
          <w:u w:val="none"/>
        </w:rPr>
        <w:t xml:space="preserve">IMPLICATIONS </w:t>
      </w:r>
    </w:p>
    <w:p w14:paraId="12B64915" w14:textId="77777777" w:rsidR="00953111" w:rsidRDefault="00953111" w:rsidP="00953111"/>
    <w:p w14:paraId="761E606D" w14:textId="77777777" w:rsidR="00953111" w:rsidRPr="00494D42" w:rsidRDefault="00953111" w:rsidP="00953111">
      <w:pPr>
        <w:rPr>
          <w:rFonts w:ascii="Arial" w:hAnsi="Arial" w:cs="Arial"/>
          <w:sz w:val="24"/>
          <w:szCs w:val="24"/>
        </w:rPr>
      </w:pPr>
      <w:r w:rsidRPr="00494D42">
        <w:rPr>
          <w:rFonts w:ascii="Arial" w:hAnsi="Arial" w:cs="Arial"/>
          <w:sz w:val="24"/>
          <w:szCs w:val="24"/>
        </w:rPr>
        <w:t>(a)</w:t>
      </w:r>
      <w:r w:rsidRPr="00494D42">
        <w:rPr>
          <w:rFonts w:ascii="Arial" w:hAnsi="Arial" w:cs="Arial"/>
          <w:sz w:val="24"/>
          <w:szCs w:val="24"/>
        </w:rPr>
        <w:tab/>
      </w:r>
      <w:r>
        <w:rPr>
          <w:rFonts w:ascii="Arial" w:hAnsi="Arial" w:cs="Arial"/>
          <w:sz w:val="24"/>
          <w:szCs w:val="24"/>
        </w:rPr>
        <w:t xml:space="preserve">Relevant Legislation </w:t>
      </w:r>
    </w:p>
    <w:p w14:paraId="06661F7A" w14:textId="77777777" w:rsidR="00953111" w:rsidRPr="00494D42" w:rsidRDefault="00953111" w:rsidP="00953111">
      <w:pPr>
        <w:ind w:right="-270"/>
        <w:rPr>
          <w:rFonts w:ascii="Arial" w:hAnsi="Arial" w:cs="Arial"/>
          <w:sz w:val="24"/>
          <w:szCs w:val="24"/>
        </w:rPr>
      </w:pPr>
    </w:p>
    <w:p w14:paraId="16D231C3" w14:textId="77777777" w:rsidR="001B3C40" w:rsidRDefault="00953111" w:rsidP="001B3C40">
      <w:pPr>
        <w:ind w:left="720" w:right="-270" w:hanging="720"/>
        <w:rPr>
          <w:rFonts w:ascii="Arial" w:hAnsi="Arial" w:cs="Arial"/>
          <w:sz w:val="24"/>
          <w:szCs w:val="24"/>
        </w:rPr>
      </w:pPr>
      <w:r>
        <w:rPr>
          <w:rFonts w:ascii="Arial" w:hAnsi="Arial" w:cs="Arial"/>
          <w:sz w:val="24"/>
          <w:szCs w:val="24"/>
        </w:rPr>
        <w:tab/>
      </w:r>
      <w:r w:rsidR="001B3C40">
        <w:rPr>
          <w:rFonts w:ascii="Arial" w:hAnsi="Arial" w:cs="Arial"/>
          <w:sz w:val="24"/>
          <w:szCs w:val="24"/>
        </w:rPr>
        <w:t xml:space="preserve">Regulation </w:t>
      </w:r>
      <w:r w:rsidR="00EB7BDB">
        <w:rPr>
          <w:rFonts w:ascii="Arial" w:hAnsi="Arial" w:cs="Arial"/>
          <w:sz w:val="24"/>
          <w:szCs w:val="24"/>
        </w:rPr>
        <w:t>5</w:t>
      </w:r>
      <w:r w:rsidR="001B3C40">
        <w:rPr>
          <w:rFonts w:ascii="Arial" w:hAnsi="Arial" w:cs="Arial"/>
          <w:sz w:val="24"/>
          <w:szCs w:val="24"/>
        </w:rPr>
        <w:t xml:space="preserve"> of the Accounts and </w:t>
      </w:r>
      <w:smartTag w:uri="urn:schemas-microsoft-com:office:smarttags" w:element="PersonName">
        <w:r w:rsidR="001B3C40">
          <w:rPr>
            <w:rFonts w:ascii="Arial" w:hAnsi="Arial" w:cs="Arial"/>
            <w:sz w:val="24"/>
            <w:szCs w:val="24"/>
          </w:rPr>
          <w:t>Audit</w:t>
        </w:r>
      </w:smartTag>
      <w:r w:rsidR="001B3C40">
        <w:rPr>
          <w:rFonts w:ascii="Arial" w:hAnsi="Arial" w:cs="Arial"/>
          <w:sz w:val="24"/>
          <w:szCs w:val="24"/>
        </w:rPr>
        <w:t xml:space="preserve"> Regulations 201</w:t>
      </w:r>
      <w:r w:rsidR="00EB7BDB">
        <w:rPr>
          <w:rFonts w:ascii="Arial" w:hAnsi="Arial" w:cs="Arial"/>
          <w:sz w:val="24"/>
          <w:szCs w:val="24"/>
        </w:rPr>
        <w:t>5</w:t>
      </w:r>
      <w:r w:rsidR="001B3C40">
        <w:rPr>
          <w:rFonts w:ascii="Arial" w:hAnsi="Arial" w:cs="Arial"/>
          <w:sz w:val="24"/>
          <w:szCs w:val="24"/>
        </w:rPr>
        <w:t xml:space="preserve"> specifically requires that a relevant body must undertake an effective internal audit </w:t>
      </w:r>
      <w:r w:rsidR="00EB7BDB">
        <w:rPr>
          <w:rFonts w:ascii="Arial" w:hAnsi="Arial" w:cs="Arial"/>
          <w:sz w:val="24"/>
          <w:szCs w:val="24"/>
        </w:rPr>
        <w:t>to evaluate the effectiveness of its risk management, control and governance processes,</w:t>
      </w:r>
      <w:r w:rsidR="000877B8">
        <w:rPr>
          <w:rFonts w:ascii="Arial" w:hAnsi="Arial" w:cs="Arial"/>
          <w:sz w:val="24"/>
          <w:szCs w:val="24"/>
        </w:rPr>
        <w:t xml:space="preserve"> </w:t>
      </w:r>
      <w:r w:rsidR="00EB7BDB">
        <w:rPr>
          <w:rFonts w:ascii="Arial" w:hAnsi="Arial" w:cs="Arial"/>
          <w:sz w:val="24"/>
          <w:szCs w:val="24"/>
        </w:rPr>
        <w:t>taking into account public sector internal auditing standards or guidance</w:t>
      </w:r>
    </w:p>
    <w:p w14:paraId="18CBC049" w14:textId="77777777" w:rsidR="006152BA" w:rsidRDefault="006152BA" w:rsidP="00953111">
      <w:pPr>
        <w:ind w:left="720" w:right="-270" w:hanging="720"/>
        <w:rPr>
          <w:rFonts w:ascii="Arial" w:hAnsi="Arial" w:cs="Arial"/>
          <w:sz w:val="24"/>
          <w:szCs w:val="24"/>
        </w:rPr>
      </w:pPr>
    </w:p>
    <w:p w14:paraId="5B9C7E12" w14:textId="77777777" w:rsidR="0033468A" w:rsidRDefault="0033468A" w:rsidP="00953111">
      <w:pPr>
        <w:ind w:left="720" w:right="-270" w:hanging="720"/>
        <w:rPr>
          <w:rFonts w:ascii="Arial" w:hAnsi="Arial" w:cs="Arial"/>
          <w:sz w:val="24"/>
          <w:szCs w:val="24"/>
        </w:rPr>
      </w:pPr>
    </w:p>
    <w:p w14:paraId="1D9D524E" w14:textId="77777777" w:rsidR="0033468A" w:rsidRDefault="0033468A" w:rsidP="00953111">
      <w:pPr>
        <w:ind w:left="720" w:right="-270" w:hanging="720"/>
        <w:rPr>
          <w:rFonts w:ascii="Arial" w:hAnsi="Arial" w:cs="Arial"/>
          <w:sz w:val="24"/>
          <w:szCs w:val="24"/>
        </w:rPr>
      </w:pPr>
    </w:p>
    <w:p w14:paraId="376B450A" w14:textId="77777777" w:rsidR="00953111" w:rsidRDefault="00953111" w:rsidP="00953111">
      <w:pPr>
        <w:ind w:left="720" w:right="-270" w:hanging="720"/>
        <w:rPr>
          <w:rFonts w:ascii="Arial" w:hAnsi="Arial" w:cs="Arial"/>
          <w:sz w:val="24"/>
          <w:szCs w:val="24"/>
        </w:rPr>
      </w:pPr>
      <w:r>
        <w:rPr>
          <w:rFonts w:ascii="Arial" w:hAnsi="Arial" w:cs="Arial"/>
          <w:sz w:val="24"/>
          <w:szCs w:val="24"/>
        </w:rPr>
        <w:lastRenderedPageBreak/>
        <w:t>(b)</w:t>
      </w:r>
      <w:r>
        <w:rPr>
          <w:rFonts w:ascii="Arial" w:hAnsi="Arial" w:cs="Arial"/>
          <w:sz w:val="24"/>
          <w:szCs w:val="24"/>
        </w:rPr>
        <w:tab/>
        <w:t>Human Rights</w:t>
      </w:r>
    </w:p>
    <w:p w14:paraId="29446E25" w14:textId="77777777" w:rsidR="00953111" w:rsidRDefault="00953111" w:rsidP="00953111">
      <w:pPr>
        <w:ind w:left="720" w:right="-270" w:hanging="720"/>
        <w:rPr>
          <w:rFonts w:ascii="Arial" w:hAnsi="Arial" w:cs="Arial"/>
          <w:sz w:val="24"/>
          <w:szCs w:val="24"/>
        </w:rPr>
      </w:pPr>
    </w:p>
    <w:p w14:paraId="41424F4B" w14:textId="77777777" w:rsidR="00953111" w:rsidRDefault="00953111" w:rsidP="00953111">
      <w:pPr>
        <w:ind w:left="720" w:right="-270" w:hanging="720"/>
        <w:rPr>
          <w:rFonts w:ascii="Arial" w:hAnsi="Arial" w:cs="Arial"/>
          <w:sz w:val="24"/>
          <w:szCs w:val="24"/>
        </w:rPr>
      </w:pPr>
      <w:r>
        <w:rPr>
          <w:rFonts w:ascii="Arial" w:hAnsi="Arial" w:cs="Arial"/>
          <w:sz w:val="24"/>
          <w:szCs w:val="24"/>
        </w:rPr>
        <w:tab/>
        <w:t>The Human Rights Act 1998 is not engaged as no particular individual is directly affected by the decision</w:t>
      </w:r>
    </w:p>
    <w:p w14:paraId="27E8BF86" w14:textId="77777777" w:rsidR="00F30B61" w:rsidRDefault="00F30B61" w:rsidP="00953111">
      <w:pPr>
        <w:ind w:left="720" w:right="-270" w:hanging="720"/>
        <w:rPr>
          <w:rFonts w:ascii="Arial" w:hAnsi="Arial" w:cs="Arial"/>
          <w:sz w:val="24"/>
          <w:szCs w:val="24"/>
        </w:rPr>
      </w:pPr>
    </w:p>
    <w:p w14:paraId="270831E7" w14:textId="77777777" w:rsidR="00953111" w:rsidRDefault="00953111" w:rsidP="00953111">
      <w:pPr>
        <w:ind w:left="720" w:right="-270" w:hanging="720"/>
        <w:rPr>
          <w:rFonts w:ascii="Arial" w:hAnsi="Arial" w:cs="Arial"/>
          <w:sz w:val="24"/>
          <w:szCs w:val="24"/>
        </w:rPr>
      </w:pPr>
      <w:r>
        <w:rPr>
          <w:rFonts w:ascii="Arial" w:hAnsi="Arial" w:cs="Arial"/>
          <w:sz w:val="24"/>
          <w:szCs w:val="24"/>
        </w:rPr>
        <w:t>(c)</w:t>
      </w:r>
      <w:r>
        <w:rPr>
          <w:rFonts w:ascii="Arial" w:hAnsi="Arial" w:cs="Arial"/>
          <w:sz w:val="24"/>
          <w:szCs w:val="24"/>
        </w:rPr>
        <w:tab/>
        <w:t>Equality and Diversity</w:t>
      </w:r>
    </w:p>
    <w:p w14:paraId="006F2391" w14:textId="77777777" w:rsidR="00953111" w:rsidRDefault="00953111" w:rsidP="00953111">
      <w:pPr>
        <w:ind w:left="720" w:right="-270" w:hanging="720"/>
        <w:rPr>
          <w:rFonts w:ascii="Arial" w:hAnsi="Arial" w:cs="Arial"/>
          <w:sz w:val="24"/>
          <w:szCs w:val="24"/>
        </w:rPr>
      </w:pPr>
    </w:p>
    <w:p w14:paraId="42B43171" w14:textId="77777777" w:rsidR="00953111" w:rsidRDefault="00953111" w:rsidP="00953111">
      <w:pPr>
        <w:ind w:left="720" w:right="-270" w:hanging="720"/>
        <w:rPr>
          <w:rFonts w:ascii="Arial" w:hAnsi="Arial" w:cs="Arial"/>
          <w:sz w:val="24"/>
          <w:szCs w:val="24"/>
        </w:rPr>
      </w:pPr>
      <w:r>
        <w:rPr>
          <w:rFonts w:ascii="Arial" w:hAnsi="Arial" w:cs="Arial"/>
          <w:sz w:val="24"/>
          <w:szCs w:val="24"/>
        </w:rPr>
        <w:tab/>
        <w:t>An impact assessment has been completed and it concludes that the proposed actions are fair and equitable in their content and are not discriminative on the grounds of equality and human rights</w:t>
      </w:r>
    </w:p>
    <w:p w14:paraId="15D985A2" w14:textId="77777777" w:rsidR="00953111" w:rsidRDefault="00953111" w:rsidP="00953111">
      <w:pPr>
        <w:ind w:left="720" w:right="-270" w:hanging="720"/>
        <w:rPr>
          <w:rFonts w:ascii="Arial" w:hAnsi="Arial" w:cs="Arial"/>
          <w:sz w:val="24"/>
          <w:szCs w:val="24"/>
        </w:rPr>
      </w:pPr>
    </w:p>
    <w:p w14:paraId="54E86507" w14:textId="77777777" w:rsidR="00953111" w:rsidRDefault="00953111" w:rsidP="00953111">
      <w:pPr>
        <w:ind w:left="720" w:right="-270" w:hanging="720"/>
        <w:rPr>
          <w:rFonts w:ascii="Arial" w:hAnsi="Arial" w:cs="Arial"/>
          <w:sz w:val="24"/>
          <w:szCs w:val="24"/>
        </w:rPr>
      </w:pPr>
      <w:r>
        <w:rPr>
          <w:rFonts w:ascii="Arial" w:hAnsi="Arial" w:cs="Arial"/>
          <w:sz w:val="24"/>
          <w:szCs w:val="24"/>
        </w:rPr>
        <w:t>(d)</w:t>
      </w:r>
      <w:r>
        <w:rPr>
          <w:rFonts w:ascii="Arial" w:hAnsi="Arial" w:cs="Arial"/>
          <w:sz w:val="24"/>
          <w:szCs w:val="24"/>
        </w:rPr>
        <w:tab/>
        <w:t>Climate change and environmental sustainability</w:t>
      </w:r>
    </w:p>
    <w:p w14:paraId="72789AD3" w14:textId="77777777" w:rsidR="00953111" w:rsidRDefault="00953111" w:rsidP="00953111">
      <w:pPr>
        <w:ind w:left="720" w:right="-270" w:hanging="720"/>
        <w:rPr>
          <w:rFonts w:ascii="Arial" w:hAnsi="Arial" w:cs="Arial"/>
          <w:sz w:val="24"/>
          <w:szCs w:val="24"/>
        </w:rPr>
      </w:pPr>
    </w:p>
    <w:p w14:paraId="17D89654" w14:textId="77777777" w:rsidR="00953111" w:rsidRDefault="00953111" w:rsidP="00953111">
      <w:pPr>
        <w:ind w:left="720" w:right="-270" w:hanging="720"/>
        <w:rPr>
          <w:rFonts w:ascii="Arial" w:hAnsi="Arial" w:cs="Arial"/>
          <w:sz w:val="24"/>
          <w:szCs w:val="24"/>
        </w:rPr>
      </w:pPr>
      <w:r>
        <w:rPr>
          <w:rFonts w:ascii="Arial" w:hAnsi="Arial" w:cs="Arial"/>
          <w:sz w:val="24"/>
          <w:szCs w:val="24"/>
        </w:rPr>
        <w:tab/>
        <w:t>The proposed actions in the report do not have any environmental implications and have no effect on the climate</w:t>
      </w:r>
    </w:p>
    <w:p w14:paraId="6B0BC9CA" w14:textId="77777777" w:rsidR="00392857" w:rsidRDefault="00392857" w:rsidP="00953111">
      <w:pPr>
        <w:ind w:left="720" w:right="-270" w:hanging="720"/>
        <w:rPr>
          <w:rFonts w:ascii="Arial" w:hAnsi="Arial" w:cs="Arial"/>
          <w:sz w:val="24"/>
          <w:szCs w:val="24"/>
        </w:rPr>
      </w:pPr>
    </w:p>
    <w:p w14:paraId="3E4929D8" w14:textId="77777777" w:rsidR="00953111" w:rsidRDefault="00953111" w:rsidP="00953111">
      <w:pPr>
        <w:ind w:left="720" w:right="-270" w:hanging="720"/>
        <w:rPr>
          <w:rFonts w:ascii="Arial" w:hAnsi="Arial" w:cs="Arial"/>
          <w:sz w:val="24"/>
          <w:szCs w:val="24"/>
        </w:rPr>
      </w:pPr>
      <w:r>
        <w:rPr>
          <w:rFonts w:ascii="Arial" w:hAnsi="Arial" w:cs="Arial"/>
          <w:sz w:val="24"/>
          <w:szCs w:val="24"/>
        </w:rPr>
        <w:t>(e)</w:t>
      </w:r>
      <w:r>
        <w:rPr>
          <w:rFonts w:ascii="Arial" w:hAnsi="Arial" w:cs="Arial"/>
          <w:sz w:val="24"/>
          <w:szCs w:val="24"/>
        </w:rPr>
        <w:tab/>
        <w:t>Crime and Disorder</w:t>
      </w:r>
    </w:p>
    <w:p w14:paraId="17D706D5" w14:textId="77777777" w:rsidR="00953111" w:rsidRDefault="00953111" w:rsidP="00953111">
      <w:pPr>
        <w:ind w:left="720" w:right="-270" w:hanging="720"/>
        <w:rPr>
          <w:rFonts w:ascii="Arial" w:hAnsi="Arial" w:cs="Arial"/>
          <w:sz w:val="24"/>
          <w:szCs w:val="24"/>
        </w:rPr>
      </w:pPr>
    </w:p>
    <w:p w14:paraId="2F2DD82C" w14:textId="77777777" w:rsidR="00953111" w:rsidRDefault="00953111" w:rsidP="00953111">
      <w:pPr>
        <w:ind w:left="720" w:right="-270" w:hanging="720"/>
        <w:rPr>
          <w:rFonts w:ascii="Arial" w:hAnsi="Arial" w:cs="Arial"/>
          <w:sz w:val="24"/>
          <w:szCs w:val="24"/>
        </w:rPr>
      </w:pPr>
      <w:r>
        <w:rPr>
          <w:rFonts w:ascii="Arial" w:hAnsi="Arial" w:cs="Arial"/>
          <w:sz w:val="24"/>
          <w:szCs w:val="24"/>
        </w:rPr>
        <w:tab/>
        <w:t>There are no implications for crime and disorder</w:t>
      </w:r>
    </w:p>
    <w:p w14:paraId="0CCACBB5" w14:textId="77777777" w:rsidR="00953111" w:rsidRDefault="00953111" w:rsidP="00953111">
      <w:pPr>
        <w:ind w:left="720" w:right="-270" w:hanging="720"/>
        <w:rPr>
          <w:rFonts w:ascii="Arial" w:hAnsi="Arial" w:cs="Arial"/>
          <w:sz w:val="24"/>
          <w:szCs w:val="24"/>
        </w:rPr>
      </w:pPr>
    </w:p>
    <w:p w14:paraId="5AF58950" w14:textId="77777777" w:rsidR="00953111" w:rsidRDefault="00953111" w:rsidP="00953111">
      <w:pPr>
        <w:ind w:left="720" w:right="-270" w:hanging="720"/>
        <w:rPr>
          <w:rFonts w:ascii="Arial" w:hAnsi="Arial" w:cs="Arial"/>
          <w:sz w:val="24"/>
          <w:szCs w:val="24"/>
        </w:rPr>
      </w:pPr>
      <w:r>
        <w:rPr>
          <w:rFonts w:ascii="Arial" w:hAnsi="Arial" w:cs="Arial"/>
          <w:sz w:val="24"/>
          <w:szCs w:val="24"/>
        </w:rPr>
        <w:t>(f)</w:t>
      </w:r>
      <w:r>
        <w:rPr>
          <w:rFonts w:ascii="Arial" w:hAnsi="Arial" w:cs="Arial"/>
          <w:sz w:val="24"/>
          <w:szCs w:val="24"/>
        </w:rPr>
        <w:tab/>
        <w:t>Budget/Resource</w:t>
      </w:r>
    </w:p>
    <w:p w14:paraId="18A1A27F" w14:textId="77777777" w:rsidR="00953111" w:rsidRDefault="00953111" w:rsidP="00953111">
      <w:pPr>
        <w:ind w:left="720" w:right="-270" w:hanging="720"/>
        <w:rPr>
          <w:rFonts w:ascii="Arial" w:hAnsi="Arial" w:cs="Arial"/>
          <w:sz w:val="24"/>
          <w:szCs w:val="24"/>
        </w:rPr>
      </w:pPr>
    </w:p>
    <w:p w14:paraId="0BE3B336" w14:textId="77777777" w:rsidR="00953111" w:rsidRDefault="00953111" w:rsidP="00953111">
      <w:pPr>
        <w:ind w:left="720" w:right="-270" w:hanging="720"/>
        <w:rPr>
          <w:rFonts w:ascii="Arial" w:hAnsi="Arial" w:cs="Arial"/>
          <w:sz w:val="24"/>
          <w:szCs w:val="24"/>
        </w:rPr>
      </w:pPr>
      <w:r>
        <w:rPr>
          <w:rFonts w:ascii="Arial" w:hAnsi="Arial" w:cs="Arial"/>
          <w:sz w:val="24"/>
          <w:szCs w:val="24"/>
        </w:rPr>
        <w:tab/>
        <w:t>There are no implications</w:t>
      </w:r>
    </w:p>
    <w:p w14:paraId="395EE6A0" w14:textId="77777777" w:rsidR="004C7C5F" w:rsidRDefault="004C7C5F" w:rsidP="00953111">
      <w:pPr>
        <w:ind w:right="-270"/>
        <w:rPr>
          <w:rFonts w:ascii="Arial" w:hAnsi="Arial" w:cs="Arial"/>
          <w:sz w:val="24"/>
          <w:szCs w:val="24"/>
        </w:rPr>
      </w:pPr>
    </w:p>
    <w:p w14:paraId="08C250F6" w14:textId="77777777" w:rsidR="00953111" w:rsidRDefault="00953111" w:rsidP="00953111">
      <w:pPr>
        <w:ind w:right="-270"/>
        <w:rPr>
          <w:rFonts w:ascii="Arial" w:hAnsi="Arial" w:cs="Arial"/>
          <w:sz w:val="24"/>
          <w:szCs w:val="24"/>
          <w:u w:val="single"/>
        </w:rPr>
      </w:pPr>
      <w:r>
        <w:rPr>
          <w:rFonts w:ascii="Arial" w:hAnsi="Arial" w:cs="Arial"/>
          <w:b/>
          <w:sz w:val="24"/>
          <w:szCs w:val="24"/>
        </w:rPr>
        <w:t>8</w:t>
      </w:r>
      <w:r w:rsidRPr="00304BD4">
        <w:rPr>
          <w:rFonts w:ascii="Arial" w:hAnsi="Arial" w:cs="Arial"/>
          <w:sz w:val="24"/>
          <w:szCs w:val="24"/>
        </w:rPr>
        <w:tab/>
      </w:r>
      <w:r w:rsidRPr="0022318C">
        <w:rPr>
          <w:rFonts w:ascii="Arial" w:hAnsi="Arial" w:cs="Arial"/>
          <w:b/>
          <w:sz w:val="24"/>
          <w:szCs w:val="24"/>
        </w:rPr>
        <w:t>COMMENTS OF STATUTORY OFFICERS</w:t>
      </w:r>
    </w:p>
    <w:p w14:paraId="21A88FC3" w14:textId="77777777" w:rsidR="00953111" w:rsidRDefault="00953111" w:rsidP="00953111">
      <w:pPr>
        <w:ind w:right="-270"/>
        <w:rPr>
          <w:rFonts w:ascii="Arial" w:hAnsi="Arial" w:cs="Arial"/>
          <w:sz w:val="24"/>
          <w:szCs w:val="24"/>
          <w:u w:val="single"/>
        </w:rPr>
      </w:pPr>
    </w:p>
    <w:p w14:paraId="5A9FEDA0" w14:textId="77777777" w:rsidR="00953111" w:rsidRDefault="00953111" w:rsidP="00AB7B31">
      <w:pPr>
        <w:ind w:left="720" w:right="-270"/>
        <w:rPr>
          <w:rFonts w:ascii="Arial" w:hAnsi="Arial" w:cs="Arial"/>
          <w:sz w:val="24"/>
          <w:szCs w:val="24"/>
        </w:rPr>
      </w:pPr>
      <w:r>
        <w:rPr>
          <w:rFonts w:ascii="Arial" w:hAnsi="Arial" w:cs="Arial"/>
          <w:sz w:val="24"/>
          <w:szCs w:val="24"/>
        </w:rPr>
        <w:t xml:space="preserve">Monitoring Officer – </w:t>
      </w:r>
      <w:r w:rsidR="00290F53">
        <w:rPr>
          <w:rFonts w:ascii="Arial" w:hAnsi="Arial" w:cs="Arial"/>
          <w:sz w:val="24"/>
          <w:szCs w:val="24"/>
        </w:rPr>
        <w:t xml:space="preserve">This report provides assurance as to the strength of the Council’s governance arrangements in place and effectiveness of the Council’s Audit and Assurance Team. </w:t>
      </w:r>
    </w:p>
    <w:p w14:paraId="446BFF65" w14:textId="77777777" w:rsidR="00953111" w:rsidRDefault="00953111" w:rsidP="00953111">
      <w:pPr>
        <w:ind w:right="-270"/>
        <w:rPr>
          <w:rFonts w:ascii="Arial" w:hAnsi="Arial" w:cs="Arial"/>
          <w:sz w:val="24"/>
          <w:szCs w:val="24"/>
        </w:rPr>
      </w:pPr>
    </w:p>
    <w:p w14:paraId="7E31B196" w14:textId="40751F12" w:rsidR="007819D6" w:rsidRDefault="00953111" w:rsidP="007819D6">
      <w:pPr>
        <w:ind w:left="720" w:right="-270"/>
        <w:rPr>
          <w:rFonts w:ascii="Arial" w:hAnsi="Arial" w:cs="Arial"/>
          <w:sz w:val="24"/>
          <w:szCs w:val="24"/>
        </w:rPr>
      </w:pPr>
      <w:r>
        <w:rPr>
          <w:rFonts w:ascii="Arial" w:hAnsi="Arial" w:cs="Arial"/>
          <w:sz w:val="24"/>
          <w:szCs w:val="24"/>
        </w:rPr>
        <w:t>Section 151 Officer –</w:t>
      </w:r>
      <w:r w:rsidR="00EC27C5">
        <w:rPr>
          <w:rFonts w:ascii="Arial" w:hAnsi="Arial" w:cs="Arial"/>
          <w:sz w:val="24"/>
          <w:szCs w:val="24"/>
        </w:rPr>
        <w:t xml:space="preserve"> </w:t>
      </w:r>
      <w:r w:rsidR="00257752">
        <w:rPr>
          <w:rFonts w:ascii="Arial" w:hAnsi="Arial" w:cs="Arial"/>
          <w:sz w:val="24"/>
          <w:szCs w:val="24"/>
        </w:rPr>
        <w:t>No specific comments</w:t>
      </w:r>
    </w:p>
    <w:p w14:paraId="5376B6E9" w14:textId="77777777" w:rsidR="00CB1243" w:rsidRDefault="00CB1243" w:rsidP="00D764A6">
      <w:pPr>
        <w:ind w:left="720"/>
        <w:rPr>
          <w:rFonts w:ascii="Arial" w:hAnsi="Arial" w:cs="Arial"/>
          <w:sz w:val="24"/>
          <w:szCs w:val="24"/>
        </w:rPr>
      </w:pPr>
    </w:p>
    <w:p w14:paraId="0C53E662" w14:textId="77777777" w:rsidR="00953111" w:rsidRDefault="00953111" w:rsidP="00953111">
      <w:pPr>
        <w:ind w:right="-270"/>
        <w:jc w:val="both"/>
        <w:rPr>
          <w:rFonts w:ascii="Arial" w:hAnsi="Arial" w:cs="Arial"/>
          <w:sz w:val="24"/>
          <w:szCs w:val="24"/>
        </w:rPr>
      </w:pPr>
      <w:r>
        <w:rPr>
          <w:rFonts w:ascii="Arial" w:hAnsi="Arial" w:cs="Arial"/>
          <w:b/>
          <w:sz w:val="24"/>
          <w:szCs w:val="24"/>
        </w:rPr>
        <w:t>9</w:t>
      </w:r>
      <w:r>
        <w:rPr>
          <w:rFonts w:ascii="Arial" w:hAnsi="Arial" w:cs="Arial"/>
          <w:b/>
          <w:sz w:val="24"/>
          <w:szCs w:val="24"/>
        </w:rPr>
        <w:tab/>
        <w:t>CONSULTATION</w:t>
      </w:r>
    </w:p>
    <w:p w14:paraId="09B9F9FF" w14:textId="77777777" w:rsidR="00953111" w:rsidRDefault="00953111" w:rsidP="00953111">
      <w:pPr>
        <w:ind w:right="-270"/>
        <w:jc w:val="both"/>
        <w:rPr>
          <w:rFonts w:ascii="Arial" w:hAnsi="Arial" w:cs="Arial"/>
          <w:sz w:val="24"/>
          <w:szCs w:val="24"/>
        </w:rPr>
      </w:pPr>
    </w:p>
    <w:p w14:paraId="3EB86E8C" w14:textId="77777777" w:rsidR="00366786" w:rsidRDefault="00953111" w:rsidP="004C7C5F">
      <w:pPr>
        <w:ind w:left="720" w:right="-270" w:hanging="720"/>
        <w:jc w:val="both"/>
        <w:rPr>
          <w:rFonts w:ascii="Arial" w:hAnsi="Arial" w:cs="Arial"/>
          <w:sz w:val="24"/>
          <w:szCs w:val="24"/>
        </w:rPr>
      </w:pPr>
      <w:r>
        <w:rPr>
          <w:rFonts w:ascii="Arial" w:hAnsi="Arial" w:cs="Arial"/>
          <w:sz w:val="24"/>
          <w:szCs w:val="24"/>
        </w:rPr>
        <w:t>9.1</w:t>
      </w:r>
      <w:r>
        <w:rPr>
          <w:rFonts w:ascii="Arial" w:hAnsi="Arial" w:cs="Arial"/>
          <w:sz w:val="24"/>
          <w:szCs w:val="24"/>
        </w:rPr>
        <w:tab/>
      </w:r>
      <w:r w:rsidR="00366786">
        <w:rPr>
          <w:rFonts w:ascii="Arial" w:hAnsi="Arial" w:cs="Arial"/>
          <w:sz w:val="24"/>
          <w:szCs w:val="24"/>
        </w:rPr>
        <w:t>No other consultation has been carried out.</w:t>
      </w:r>
    </w:p>
    <w:p w14:paraId="4475D291" w14:textId="77777777" w:rsidR="001436A5" w:rsidRDefault="001436A5" w:rsidP="004C7C5F">
      <w:pPr>
        <w:ind w:left="720" w:right="-270" w:hanging="720"/>
        <w:jc w:val="both"/>
        <w:rPr>
          <w:rFonts w:ascii="Arial" w:hAnsi="Arial" w:cs="Arial"/>
          <w:sz w:val="24"/>
          <w:szCs w:val="24"/>
        </w:rPr>
      </w:pPr>
    </w:p>
    <w:p w14:paraId="771BD91E" w14:textId="77777777" w:rsidR="00953111" w:rsidRPr="00304BD4" w:rsidRDefault="00953111" w:rsidP="00181C2F">
      <w:pPr>
        <w:ind w:right="-270"/>
        <w:jc w:val="both"/>
        <w:rPr>
          <w:rFonts w:ascii="Arial" w:hAnsi="Arial" w:cs="Arial"/>
          <w:sz w:val="24"/>
          <w:szCs w:val="24"/>
          <w:u w:val="single"/>
        </w:rPr>
      </w:pPr>
      <w:r>
        <w:rPr>
          <w:rFonts w:ascii="Arial" w:hAnsi="Arial" w:cs="Arial"/>
          <w:b/>
          <w:sz w:val="24"/>
          <w:szCs w:val="24"/>
        </w:rPr>
        <w:t>1</w:t>
      </w:r>
      <w:r w:rsidR="00B037FD">
        <w:rPr>
          <w:rFonts w:ascii="Arial" w:hAnsi="Arial" w:cs="Arial"/>
          <w:b/>
          <w:sz w:val="24"/>
          <w:szCs w:val="24"/>
        </w:rPr>
        <w:t>0</w:t>
      </w:r>
      <w:r w:rsidRPr="00304BD4">
        <w:rPr>
          <w:rFonts w:ascii="Arial" w:hAnsi="Arial" w:cs="Arial"/>
          <w:sz w:val="24"/>
          <w:szCs w:val="24"/>
        </w:rPr>
        <w:tab/>
      </w:r>
      <w:r w:rsidRPr="0022318C">
        <w:rPr>
          <w:rFonts w:ascii="Arial" w:hAnsi="Arial" w:cs="Arial"/>
          <w:b/>
          <w:sz w:val="24"/>
          <w:szCs w:val="24"/>
        </w:rPr>
        <w:t>BACKGROUND PAPERS</w:t>
      </w:r>
    </w:p>
    <w:p w14:paraId="026548F1" w14:textId="77777777" w:rsidR="00953111" w:rsidRPr="00304BD4" w:rsidRDefault="00953111" w:rsidP="00953111">
      <w:pPr>
        <w:ind w:right="-270"/>
        <w:rPr>
          <w:rFonts w:ascii="Arial" w:hAnsi="Arial" w:cs="Arial"/>
          <w:sz w:val="24"/>
          <w:szCs w:val="24"/>
          <w:u w:val="single"/>
        </w:rPr>
      </w:pPr>
    </w:p>
    <w:p w14:paraId="02ABEE8A" w14:textId="77777777" w:rsidR="00953111" w:rsidRDefault="00953111" w:rsidP="00953111">
      <w:pPr>
        <w:pStyle w:val="BodyTextIndent"/>
        <w:ind w:left="0" w:right="-270"/>
        <w:rPr>
          <w:rFonts w:ascii="Arial" w:hAnsi="Arial" w:cs="Arial"/>
          <w:szCs w:val="24"/>
        </w:rPr>
      </w:pPr>
      <w:r>
        <w:rPr>
          <w:rFonts w:ascii="Arial" w:hAnsi="Arial" w:cs="Arial"/>
          <w:szCs w:val="24"/>
        </w:rPr>
        <w:tab/>
        <w:t>None</w:t>
      </w:r>
    </w:p>
    <w:p w14:paraId="18EAE553" w14:textId="77777777" w:rsidR="00816A1D" w:rsidRDefault="00816A1D" w:rsidP="00953111">
      <w:pPr>
        <w:pStyle w:val="BodyTextIndent"/>
        <w:ind w:left="0" w:right="-270"/>
        <w:rPr>
          <w:rFonts w:ascii="Arial" w:hAnsi="Arial" w:cs="Arial"/>
          <w:szCs w:val="24"/>
        </w:rPr>
      </w:pPr>
    </w:p>
    <w:p w14:paraId="0891FEAA" w14:textId="77777777" w:rsidR="00DA5B01" w:rsidRDefault="00DA5B01" w:rsidP="00953111">
      <w:pPr>
        <w:pStyle w:val="BodyTextIndent"/>
        <w:ind w:left="0" w:right="-270"/>
        <w:rPr>
          <w:rFonts w:ascii="Arial" w:hAnsi="Arial" w:cs="Arial"/>
          <w:szCs w:val="24"/>
        </w:rPr>
      </w:pPr>
    </w:p>
    <w:tbl>
      <w:tblPr>
        <w:tblW w:w="0" w:type="auto"/>
        <w:tblLook w:val="01E0" w:firstRow="1" w:lastRow="1" w:firstColumn="1" w:lastColumn="1" w:noHBand="0" w:noVBand="0"/>
      </w:tblPr>
      <w:tblGrid>
        <w:gridCol w:w="1762"/>
        <w:gridCol w:w="296"/>
        <w:gridCol w:w="6582"/>
      </w:tblGrid>
      <w:tr w:rsidR="0064199D" w:rsidRPr="000E72F6" w14:paraId="68576055" w14:textId="77777777" w:rsidTr="000E72F6">
        <w:tc>
          <w:tcPr>
            <w:tcW w:w="1778" w:type="dxa"/>
            <w:shd w:val="clear" w:color="auto" w:fill="auto"/>
          </w:tcPr>
          <w:p w14:paraId="63E36A8F" w14:textId="77777777" w:rsidR="0064199D" w:rsidRPr="000E72F6" w:rsidRDefault="0064199D" w:rsidP="000E72F6">
            <w:pPr>
              <w:jc w:val="both"/>
              <w:rPr>
                <w:rFonts w:ascii="Arial" w:hAnsi="Arial" w:cs="Arial"/>
                <w:sz w:val="24"/>
                <w:szCs w:val="24"/>
              </w:rPr>
            </w:pPr>
            <w:r w:rsidRPr="000E72F6">
              <w:rPr>
                <w:rFonts w:ascii="Arial" w:hAnsi="Arial" w:cs="Arial"/>
                <w:sz w:val="24"/>
                <w:szCs w:val="24"/>
              </w:rPr>
              <w:t>Report Author</w:t>
            </w:r>
          </w:p>
        </w:tc>
        <w:tc>
          <w:tcPr>
            <w:tcW w:w="296" w:type="dxa"/>
            <w:shd w:val="clear" w:color="auto" w:fill="auto"/>
          </w:tcPr>
          <w:p w14:paraId="267BDD71" w14:textId="77777777" w:rsidR="0064199D" w:rsidRPr="000E72F6" w:rsidRDefault="0064199D" w:rsidP="000E72F6">
            <w:pPr>
              <w:jc w:val="both"/>
              <w:rPr>
                <w:rFonts w:ascii="Arial" w:hAnsi="Arial" w:cs="Arial"/>
                <w:sz w:val="24"/>
                <w:szCs w:val="24"/>
              </w:rPr>
            </w:pPr>
            <w:r w:rsidRPr="000E72F6">
              <w:rPr>
                <w:rFonts w:ascii="Arial" w:hAnsi="Arial" w:cs="Arial"/>
                <w:sz w:val="24"/>
                <w:szCs w:val="24"/>
              </w:rPr>
              <w:t>-</w:t>
            </w:r>
          </w:p>
        </w:tc>
        <w:tc>
          <w:tcPr>
            <w:tcW w:w="6782" w:type="dxa"/>
            <w:shd w:val="clear" w:color="auto" w:fill="auto"/>
          </w:tcPr>
          <w:p w14:paraId="78EAF21E" w14:textId="77777777" w:rsidR="0064199D" w:rsidRPr="000E72F6" w:rsidRDefault="0064199D" w:rsidP="000E72F6">
            <w:pPr>
              <w:jc w:val="both"/>
              <w:rPr>
                <w:rFonts w:ascii="Arial" w:hAnsi="Arial" w:cs="Arial"/>
                <w:sz w:val="24"/>
                <w:szCs w:val="24"/>
              </w:rPr>
            </w:pPr>
            <w:r w:rsidRPr="000E72F6">
              <w:rPr>
                <w:rFonts w:ascii="Arial" w:hAnsi="Arial" w:cs="Arial"/>
                <w:sz w:val="24"/>
                <w:szCs w:val="24"/>
              </w:rPr>
              <w:t>Adrian Pullen</w:t>
            </w:r>
          </w:p>
        </w:tc>
      </w:tr>
      <w:tr w:rsidR="0064199D" w:rsidRPr="000E72F6" w14:paraId="1A5684E7" w14:textId="77777777" w:rsidTr="000E72F6">
        <w:tc>
          <w:tcPr>
            <w:tcW w:w="1778" w:type="dxa"/>
            <w:shd w:val="clear" w:color="auto" w:fill="auto"/>
          </w:tcPr>
          <w:p w14:paraId="7B178B65" w14:textId="77777777" w:rsidR="0064199D" w:rsidRPr="000E72F6" w:rsidRDefault="0064199D" w:rsidP="000E72F6">
            <w:pPr>
              <w:jc w:val="both"/>
              <w:rPr>
                <w:rFonts w:ascii="Arial" w:hAnsi="Arial" w:cs="Arial"/>
                <w:sz w:val="24"/>
                <w:szCs w:val="24"/>
              </w:rPr>
            </w:pPr>
            <w:r w:rsidRPr="000E72F6">
              <w:rPr>
                <w:rFonts w:ascii="Arial" w:hAnsi="Arial" w:cs="Arial"/>
                <w:sz w:val="24"/>
                <w:szCs w:val="24"/>
              </w:rPr>
              <w:t>Designation</w:t>
            </w:r>
          </w:p>
        </w:tc>
        <w:tc>
          <w:tcPr>
            <w:tcW w:w="296" w:type="dxa"/>
            <w:shd w:val="clear" w:color="auto" w:fill="auto"/>
          </w:tcPr>
          <w:p w14:paraId="514B9ED2" w14:textId="77777777" w:rsidR="0064199D" w:rsidRPr="000E72F6" w:rsidRDefault="0064199D" w:rsidP="000E72F6">
            <w:pPr>
              <w:jc w:val="both"/>
              <w:rPr>
                <w:rFonts w:ascii="Arial" w:hAnsi="Arial" w:cs="Arial"/>
                <w:sz w:val="24"/>
                <w:szCs w:val="24"/>
              </w:rPr>
            </w:pPr>
            <w:r w:rsidRPr="000E72F6">
              <w:rPr>
                <w:rFonts w:ascii="Arial" w:hAnsi="Arial" w:cs="Arial"/>
                <w:sz w:val="24"/>
                <w:szCs w:val="24"/>
              </w:rPr>
              <w:t>-</w:t>
            </w:r>
          </w:p>
        </w:tc>
        <w:tc>
          <w:tcPr>
            <w:tcW w:w="6782" w:type="dxa"/>
            <w:shd w:val="clear" w:color="auto" w:fill="auto"/>
          </w:tcPr>
          <w:p w14:paraId="5D18C550" w14:textId="77777777" w:rsidR="0064199D" w:rsidRPr="000E72F6" w:rsidRDefault="00EA4802" w:rsidP="001436A5">
            <w:pPr>
              <w:jc w:val="both"/>
              <w:rPr>
                <w:rFonts w:ascii="Arial" w:hAnsi="Arial" w:cs="Arial"/>
                <w:sz w:val="24"/>
                <w:szCs w:val="24"/>
              </w:rPr>
            </w:pPr>
            <w:r>
              <w:rPr>
                <w:rFonts w:ascii="Arial" w:hAnsi="Arial" w:cs="Arial"/>
                <w:sz w:val="24"/>
                <w:szCs w:val="24"/>
              </w:rPr>
              <w:t>Corporate</w:t>
            </w:r>
            <w:r w:rsidR="00AB5B37">
              <w:rPr>
                <w:rFonts w:ascii="Arial" w:hAnsi="Arial" w:cs="Arial"/>
                <w:sz w:val="24"/>
                <w:szCs w:val="24"/>
              </w:rPr>
              <w:t xml:space="preserve"> Assurance Manager</w:t>
            </w:r>
          </w:p>
        </w:tc>
      </w:tr>
      <w:tr w:rsidR="0064199D" w:rsidRPr="000E72F6" w14:paraId="0232A718" w14:textId="77777777" w:rsidTr="000E72F6">
        <w:tc>
          <w:tcPr>
            <w:tcW w:w="1778" w:type="dxa"/>
            <w:shd w:val="clear" w:color="auto" w:fill="auto"/>
          </w:tcPr>
          <w:p w14:paraId="0435488B" w14:textId="77777777" w:rsidR="0064199D" w:rsidRPr="000E72F6" w:rsidRDefault="0064199D" w:rsidP="000E72F6">
            <w:pPr>
              <w:jc w:val="both"/>
              <w:rPr>
                <w:rFonts w:ascii="Arial" w:hAnsi="Arial" w:cs="Arial"/>
                <w:sz w:val="24"/>
                <w:szCs w:val="24"/>
              </w:rPr>
            </w:pPr>
            <w:r w:rsidRPr="000E72F6">
              <w:rPr>
                <w:rFonts w:ascii="Arial" w:hAnsi="Arial" w:cs="Arial"/>
                <w:sz w:val="24"/>
                <w:szCs w:val="24"/>
              </w:rPr>
              <w:t>Telephone</w:t>
            </w:r>
          </w:p>
        </w:tc>
        <w:tc>
          <w:tcPr>
            <w:tcW w:w="296" w:type="dxa"/>
            <w:shd w:val="clear" w:color="auto" w:fill="auto"/>
          </w:tcPr>
          <w:p w14:paraId="0B2CBFEF" w14:textId="77777777" w:rsidR="0064199D" w:rsidRPr="000E72F6" w:rsidRDefault="0064199D" w:rsidP="000E72F6">
            <w:pPr>
              <w:jc w:val="both"/>
              <w:rPr>
                <w:rFonts w:ascii="Arial" w:hAnsi="Arial" w:cs="Arial"/>
                <w:sz w:val="24"/>
                <w:szCs w:val="24"/>
              </w:rPr>
            </w:pPr>
            <w:r w:rsidRPr="000E72F6">
              <w:rPr>
                <w:rFonts w:ascii="Arial" w:hAnsi="Arial" w:cs="Arial"/>
                <w:sz w:val="24"/>
                <w:szCs w:val="24"/>
              </w:rPr>
              <w:t>-</w:t>
            </w:r>
          </w:p>
        </w:tc>
        <w:tc>
          <w:tcPr>
            <w:tcW w:w="6782" w:type="dxa"/>
            <w:shd w:val="clear" w:color="auto" w:fill="auto"/>
          </w:tcPr>
          <w:p w14:paraId="4ECBF995" w14:textId="77777777" w:rsidR="0064199D" w:rsidRPr="000E72F6" w:rsidRDefault="0064199D" w:rsidP="000E72F6">
            <w:pPr>
              <w:jc w:val="both"/>
              <w:rPr>
                <w:rFonts w:ascii="Arial" w:hAnsi="Arial" w:cs="Arial"/>
                <w:sz w:val="24"/>
                <w:szCs w:val="24"/>
              </w:rPr>
            </w:pPr>
            <w:r w:rsidRPr="000E72F6">
              <w:rPr>
                <w:rFonts w:ascii="Arial" w:hAnsi="Arial" w:cs="Arial"/>
                <w:sz w:val="24"/>
                <w:szCs w:val="24"/>
              </w:rPr>
              <w:t>01623 463017</w:t>
            </w:r>
          </w:p>
        </w:tc>
      </w:tr>
      <w:tr w:rsidR="0064199D" w:rsidRPr="000E72F6" w14:paraId="5640C0A1" w14:textId="77777777" w:rsidTr="000E72F6">
        <w:tc>
          <w:tcPr>
            <w:tcW w:w="1778" w:type="dxa"/>
            <w:shd w:val="clear" w:color="auto" w:fill="auto"/>
          </w:tcPr>
          <w:p w14:paraId="6C40EEA6" w14:textId="77777777" w:rsidR="0064199D" w:rsidRPr="000E72F6" w:rsidRDefault="0064199D" w:rsidP="000E72F6">
            <w:pPr>
              <w:jc w:val="both"/>
              <w:rPr>
                <w:rFonts w:ascii="Arial" w:hAnsi="Arial" w:cs="Arial"/>
                <w:sz w:val="24"/>
                <w:szCs w:val="24"/>
              </w:rPr>
            </w:pPr>
            <w:r w:rsidRPr="000E72F6">
              <w:rPr>
                <w:rFonts w:ascii="Arial" w:hAnsi="Arial" w:cs="Arial"/>
                <w:sz w:val="24"/>
                <w:szCs w:val="24"/>
              </w:rPr>
              <w:t>E-mail</w:t>
            </w:r>
          </w:p>
        </w:tc>
        <w:tc>
          <w:tcPr>
            <w:tcW w:w="296" w:type="dxa"/>
            <w:shd w:val="clear" w:color="auto" w:fill="auto"/>
          </w:tcPr>
          <w:p w14:paraId="12105996" w14:textId="77777777" w:rsidR="0064199D" w:rsidRPr="000E72F6" w:rsidRDefault="0064199D" w:rsidP="000E72F6">
            <w:pPr>
              <w:jc w:val="both"/>
              <w:rPr>
                <w:rFonts w:ascii="Arial" w:hAnsi="Arial" w:cs="Arial"/>
                <w:sz w:val="24"/>
                <w:szCs w:val="24"/>
              </w:rPr>
            </w:pPr>
            <w:r w:rsidRPr="000E72F6">
              <w:rPr>
                <w:rFonts w:ascii="Arial" w:hAnsi="Arial" w:cs="Arial"/>
                <w:sz w:val="24"/>
                <w:szCs w:val="24"/>
              </w:rPr>
              <w:t>-</w:t>
            </w:r>
          </w:p>
        </w:tc>
        <w:tc>
          <w:tcPr>
            <w:tcW w:w="6782" w:type="dxa"/>
            <w:shd w:val="clear" w:color="auto" w:fill="auto"/>
          </w:tcPr>
          <w:p w14:paraId="18497CAD" w14:textId="77777777" w:rsidR="0064199D" w:rsidRPr="000E72F6" w:rsidRDefault="0064199D" w:rsidP="000E72F6">
            <w:pPr>
              <w:jc w:val="both"/>
              <w:rPr>
                <w:rFonts w:ascii="Arial" w:hAnsi="Arial" w:cs="Arial"/>
                <w:sz w:val="24"/>
                <w:szCs w:val="24"/>
              </w:rPr>
            </w:pPr>
            <w:r w:rsidRPr="000E72F6">
              <w:rPr>
                <w:rFonts w:ascii="Arial" w:hAnsi="Arial" w:cs="Arial"/>
                <w:sz w:val="24"/>
                <w:szCs w:val="24"/>
              </w:rPr>
              <w:t>apullen@Mansfield.gov.uk</w:t>
            </w:r>
          </w:p>
        </w:tc>
      </w:tr>
    </w:tbl>
    <w:p w14:paraId="0D2ABAC8" w14:textId="77777777" w:rsidR="00C82946" w:rsidRPr="00304BD4" w:rsidRDefault="00C82946" w:rsidP="009349E0">
      <w:pPr>
        <w:rPr>
          <w:rFonts w:ascii="Arial" w:hAnsi="Arial" w:cs="Arial"/>
          <w:sz w:val="24"/>
          <w:szCs w:val="24"/>
        </w:rPr>
      </w:pPr>
    </w:p>
    <w:sectPr w:rsidR="00C82946" w:rsidRPr="00304BD4" w:rsidSect="00E04535">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3E4C7" w14:textId="77777777" w:rsidR="00957DDD" w:rsidRDefault="00957DDD">
      <w:r>
        <w:separator/>
      </w:r>
    </w:p>
  </w:endnote>
  <w:endnote w:type="continuationSeparator" w:id="0">
    <w:p w14:paraId="614509A2" w14:textId="77777777" w:rsidR="00957DDD" w:rsidRDefault="0095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345A5" w14:textId="77777777" w:rsidR="00957DDD" w:rsidRDefault="00957DDD">
      <w:r>
        <w:separator/>
      </w:r>
    </w:p>
  </w:footnote>
  <w:footnote w:type="continuationSeparator" w:id="0">
    <w:p w14:paraId="2910CF29" w14:textId="77777777" w:rsidR="00957DDD" w:rsidRDefault="00957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765"/>
    <w:multiLevelType w:val="hybridMultilevel"/>
    <w:tmpl w:val="3C620C7C"/>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152F6477"/>
    <w:multiLevelType w:val="multilevel"/>
    <w:tmpl w:val="424CBD6C"/>
    <w:lvl w:ilvl="0">
      <w:start w:val="1"/>
      <w:numFmt w:val="decimal"/>
      <w:pStyle w:val="Heading5"/>
      <w:lvlText w:val="%1"/>
      <w:lvlJc w:val="left"/>
      <w:pPr>
        <w:tabs>
          <w:tab w:val="num" w:pos="720"/>
        </w:tabs>
        <w:ind w:left="720" w:hanging="720"/>
      </w:pPr>
      <w:rPr>
        <w:rFonts w:hint="default"/>
        <w:u w:val="non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A17F92"/>
    <w:multiLevelType w:val="hybridMultilevel"/>
    <w:tmpl w:val="D13686A4"/>
    <w:lvl w:ilvl="0" w:tplc="0809000B">
      <w:start w:val="1"/>
      <w:numFmt w:val="bullet"/>
      <w:lvlText w:val=""/>
      <w:lvlJc w:val="left"/>
      <w:pPr>
        <w:ind w:left="1575" w:hanging="360"/>
      </w:pPr>
      <w:rPr>
        <w:rFonts w:ascii="Wingdings" w:hAnsi="Wingdings"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3" w15:restartNumberingAfterBreak="0">
    <w:nsid w:val="1D4E72CC"/>
    <w:multiLevelType w:val="hybridMultilevel"/>
    <w:tmpl w:val="21FE9480"/>
    <w:lvl w:ilvl="0" w:tplc="FF6C6F3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217083"/>
    <w:multiLevelType w:val="hybridMultilevel"/>
    <w:tmpl w:val="2972728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B037AB"/>
    <w:multiLevelType w:val="hybridMultilevel"/>
    <w:tmpl w:val="8F4CF1E2"/>
    <w:lvl w:ilvl="0" w:tplc="0809000B">
      <w:start w:val="1"/>
      <w:numFmt w:val="bullet"/>
      <w:lvlText w:val=""/>
      <w:lvlJc w:val="left"/>
      <w:pPr>
        <w:tabs>
          <w:tab w:val="num" w:pos="1485"/>
        </w:tabs>
        <w:ind w:left="1485" w:hanging="360"/>
      </w:pPr>
      <w:rPr>
        <w:rFonts w:ascii="Wingdings" w:hAnsi="Wingdings" w:hint="default"/>
      </w:rPr>
    </w:lvl>
    <w:lvl w:ilvl="1" w:tplc="08090003" w:tentative="1">
      <w:start w:val="1"/>
      <w:numFmt w:val="bullet"/>
      <w:lvlText w:val="o"/>
      <w:lvlJc w:val="left"/>
      <w:pPr>
        <w:tabs>
          <w:tab w:val="num" w:pos="2205"/>
        </w:tabs>
        <w:ind w:left="2205" w:hanging="360"/>
      </w:pPr>
      <w:rPr>
        <w:rFonts w:ascii="Courier New" w:hAnsi="Courier New" w:cs="Courier New" w:hint="default"/>
      </w:rPr>
    </w:lvl>
    <w:lvl w:ilvl="2" w:tplc="08090005" w:tentative="1">
      <w:start w:val="1"/>
      <w:numFmt w:val="bullet"/>
      <w:lvlText w:val=""/>
      <w:lvlJc w:val="left"/>
      <w:pPr>
        <w:tabs>
          <w:tab w:val="num" w:pos="2925"/>
        </w:tabs>
        <w:ind w:left="2925" w:hanging="360"/>
      </w:pPr>
      <w:rPr>
        <w:rFonts w:ascii="Wingdings" w:hAnsi="Wingdings" w:hint="default"/>
      </w:rPr>
    </w:lvl>
    <w:lvl w:ilvl="3" w:tplc="08090001" w:tentative="1">
      <w:start w:val="1"/>
      <w:numFmt w:val="bullet"/>
      <w:lvlText w:val=""/>
      <w:lvlJc w:val="left"/>
      <w:pPr>
        <w:tabs>
          <w:tab w:val="num" w:pos="3645"/>
        </w:tabs>
        <w:ind w:left="3645" w:hanging="360"/>
      </w:pPr>
      <w:rPr>
        <w:rFonts w:ascii="Symbol" w:hAnsi="Symbol" w:hint="default"/>
      </w:rPr>
    </w:lvl>
    <w:lvl w:ilvl="4" w:tplc="08090003" w:tentative="1">
      <w:start w:val="1"/>
      <w:numFmt w:val="bullet"/>
      <w:lvlText w:val="o"/>
      <w:lvlJc w:val="left"/>
      <w:pPr>
        <w:tabs>
          <w:tab w:val="num" w:pos="4365"/>
        </w:tabs>
        <w:ind w:left="4365" w:hanging="360"/>
      </w:pPr>
      <w:rPr>
        <w:rFonts w:ascii="Courier New" w:hAnsi="Courier New" w:cs="Courier New" w:hint="default"/>
      </w:rPr>
    </w:lvl>
    <w:lvl w:ilvl="5" w:tplc="08090005" w:tentative="1">
      <w:start w:val="1"/>
      <w:numFmt w:val="bullet"/>
      <w:lvlText w:val=""/>
      <w:lvlJc w:val="left"/>
      <w:pPr>
        <w:tabs>
          <w:tab w:val="num" w:pos="5085"/>
        </w:tabs>
        <w:ind w:left="5085" w:hanging="360"/>
      </w:pPr>
      <w:rPr>
        <w:rFonts w:ascii="Wingdings" w:hAnsi="Wingdings" w:hint="default"/>
      </w:rPr>
    </w:lvl>
    <w:lvl w:ilvl="6" w:tplc="08090001" w:tentative="1">
      <w:start w:val="1"/>
      <w:numFmt w:val="bullet"/>
      <w:lvlText w:val=""/>
      <w:lvlJc w:val="left"/>
      <w:pPr>
        <w:tabs>
          <w:tab w:val="num" w:pos="5805"/>
        </w:tabs>
        <w:ind w:left="5805" w:hanging="360"/>
      </w:pPr>
      <w:rPr>
        <w:rFonts w:ascii="Symbol" w:hAnsi="Symbol" w:hint="default"/>
      </w:rPr>
    </w:lvl>
    <w:lvl w:ilvl="7" w:tplc="08090003" w:tentative="1">
      <w:start w:val="1"/>
      <w:numFmt w:val="bullet"/>
      <w:lvlText w:val="o"/>
      <w:lvlJc w:val="left"/>
      <w:pPr>
        <w:tabs>
          <w:tab w:val="num" w:pos="6525"/>
        </w:tabs>
        <w:ind w:left="6525" w:hanging="360"/>
      </w:pPr>
      <w:rPr>
        <w:rFonts w:ascii="Courier New" w:hAnsi="Courier New" w:cs="Courier New" w:hint="default"/>
      </w:rPr>
    </w:lvl>
    <w:lvl w:ilvl="8" w:tplc="08090005" w:tentative="1">
      <w:start w:val="1"/>
      <w:numFmt w:val="bullet"/>
      <w:lvlText w:val=""/>
      <w:lvlJc w:val="left"/>
      <w:pPr>
        <w:tabs>
          <w:tab w:val="num" w:pos="7245"/>
        </w:tabs>
        <w:ind w:left="7245" w:hanging="360"/>
      </w:pPr>
      <w:rPr>
        <w:rFonts w:ascii="Wingdings" w:hAnsi="Wingdings" w:hint="default"/>
      </w:rPr>
    </w:lvl>
  </w:abstractNum>
  <w:abstractNum w:abstractNumId="6" w15:restartNumberingAfterBreak="0">
    <w:nsid w:val="341C6119"/>
    <w:multiLevelType w:val="hybridMultilevel"/>
    <w:tmpl w:val="98A2FBA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9E4F6C"/>
    <w:multiLevelType w:val="hybridMultilevel"/>
    <w:tmpl w:val="3104B4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F141BF"/>
    <w:multiLevelType w:val="hybridMultilevel"/>
    <w:tmpl w:val="AFC48A5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F2047A"/>
    <w:multiLevelType w:val="hybridMultilevel"/>
    <w:tmpl w:val="AE600650"/>
    <w:lvl w:ilvl="0" w:tplc="AF2A8B9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742FE"/>
    <w:multiLevelType w:val="hybridMultilevel"/>
    <w:tmpl w:val="85C08170"/>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46196B20"/>
    <w:multiLevelType w:val="hybridMultilevel"/>
    <w:tmpl w:val="01B6118C"/>
    <w:lvl w:ilvl="0" w:tplc="0809000B">
      <w:start w:val="1"/>
      <w:numFmt w:val="bullet"/>
      <w:lvlText w:val=""/>
      <w:lvlJc w:val="left"/>
      <w:pPr>
        <w:tabs>
          <w:tab w:val="num" w:pos="1500"/>
        </w:tabs>
        <w:ind w:left="1500" w:hanging="360"/>
      </w:pPr>
      <w:rPr>
        <w:rFonts w:ascii="Wingdings" w:hAnsi="Wingding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4B3C0A92"/>
    <w:multiLevelType w:val="hybridMultilevel"/>
    <w:tmpl w:val="44D894CC"/>
    <w:lvl w:ilvl="0" w:tplc="0809000B">
      <w:start w:val="1"/>
      <w:numFmt w:val="bullet"/>
      <w:lvlText w:val=""/>
      <w:lvlJc w:val="left"/>
      <w:pPr>
        <w:tabs>
          <w:tab w:val="num" w:pos="2230"/>
        </w:tabs>
        <w:ind w:left="2230" w:hanging="360"/>
      </w:pPr>
      <w:rPr>
        <w:rFonts w:ascii="Wingdings" w:hAnsi="Wingdings" w:hint="default"/>
      </w:rPr>
    </w:lvl>
    <w:lvl w:ilvl="1" w:tplc="08090003" w:tentative="1">
      <w:start w:val="1"/>
      <w:numFmt w:val="bullet"/>
      <w:lvlText w:val="o"/>
      <w:lvlJc w:val="left"/>
      <w:pPr>
        <w:tabs>
          <w:tab w:val="num" w:pos="2950"/>
        </w:tabs>
        <w:ind w:left="2950" w:hanging="360"/>
      </w:pPr>
      <w:rPr>
        <w:rFonts w:ascii="Courier New" w:hAnsi="Courier New" w:cs="Courier New" w:hint="default"/>
      </w:rPr>
    </w:lvl>
    <w:lvl w:ilvl="2" w:tplc="08090005" w:tentative="1">
      <w:start w:val="1"/>
      <w:numFmt w:val="bullet"/>
      <w:lvlText w:val=""/>
      <w:lvlJc w:val="left"/>
      <w:pPr>
        <w:tabs>
          <w:tab w:val="num" w:pos="3670"/>
        </w:tabs>
        <w:ind w:left="3670" w:hanging="360"/>
      </w:pPr>
      <w:rPr>
        <w:rFonts w:ascii="Wingdings" w:hAnsi="Wingdings" w:hint="default"/>
      </w:rPr>
    </w:lvl>
    <w:lvl w:ilvl="3" w:tplc="08090001" w:tentative="1">
      <w:start w:val="1"/>
      <w:numFmt w:val="bullet"/>
      <w:lvlText w:val=""/>
      <w:lvlJc w:val="left"/>
      <w:pPr>
        <w:tabs>
          <w:tab w:val="num" w:pos="4390"/>
        </w:tabs>
        <w:ind w:left="4390" w:hanging="360"/>
      </w:pPr>
      <w:rPr>
        <w:rFonts w:ascii="Symbol" w:hAnsi="Symbol" w:hint="default"/>
      </w:rPr>
    </w:lvl>
    <w:lvl w:ilvl="4" w:tplc="08090003" w:tentative="1">
      <w:start w:val="1"/>
      <w:numFmt w:val="bullet"/>
      <w:lvlText w:val="o"/>
      <w:lvlJc w:val="left"/>
      <w:pPr>
        <w:tabs>
          <w:tab w:val="num" w:pos="5110"/>
        </w:tabs>
        <w:ind w:left="5110" w:hanging="360"/>
      </w:pPr>
      <w:rPr>
        <w:rFonts w:ascii="Courier New" w:hAnsi="Courier New" w:cs="Courier New" w:hint="default"/>
      </w:rPr>
    </w:lvl>
    <w:lvl w:ilvl="5" w:tplc="08090005" w:tentative="1">
      <w:start w:val="1"/>
      <w:numFmt w:val="bullet"/>
      <w:lvlText w:val=""/>
      <w:lvlJc w:val="left"/>
      <w:pPr>
        <w:tabs>
          <w:tab w:val="num" w:pos="5830"/>
        </w:tabs>
        <w:ind w:left="5830" w:hanging="360"/>
      </w:pPr>
      <w:rPr>
        <w:rFonts w:ascii="Wingdings" w:hAnsi="Wingdings" w:hint="default"/>
      </w:rPr>
    </w:lvl>
    <w:lvl w:ilvl="6" w:tplc="08090001" w:tentative="1">
      <w:start w:val="1"/>
      <w:numFmt w:val="bullet"/>
      <w:lvlText w:val=""/>
      <w:lvlJc w:val="left"/>
      <w:pPr>
        <w:tabs>
          <w:tab w:val="num" w:pos="6550"/>
        </w:tabs>
        <w:ind w:left="6550" w:hanging="360"/>
      </w:pPr>
      <w:rPr>
        <w:rFonts w:ascii="Symbol" w:hAnsi="Symbol" w:hint="default"/>
      </w:rPr>
    </w:lvl>
    <w:lvl w:ilvl="7" w:tplc="08090003" w:tentative="1">
      <w:start w:val="1"/>
      <w:numFmt w:val="bullet"/>
      <w:lvlText w:val="o"/>
      <w:lvlJc w:val="left"/>
      <w:pPr>
        <w:tabs>
          <w:tab w:val="num" w:pos="7270"/>
        </w:tabs>
        <w:ind w:left="7270" w:hanging="360"/>
      </w:pPr>
      <w:rPr>
        <w:rFonts w:ascii="Courier New" w:hAnsi="Courier New" w:cs="Courier New" w:hint="default"/>
      </w:rPr>
    </w:lvl>
    <w:lvl w:ilvl="8" w:tplc="08090005" w:tentative="1">
      <w:start w:val="1"/>
      <w:numFmt w:val="bullet"/>
      <w:lvlText w:val=""/>
      <w:lvlJc w:val="left"/>
      <w:pPr>
        <w:tabs>
          <w:tab w:val="num" w:pos="7990"/>
        </w:tabs>
        <w:ind w:left="7990" w:hanging="360"/>
      </w:pPr>
      <w:rPr>
        <w:rFonts w:ascii="Wingdings" w:hAnsi="Wingdings" w:hint="default"/>
      </w:rPr>
    </w:lvl>
  </w:abstractNum>
  <w:abstractNum w:abstractNumId="13" w15:restartNumberingAfterBreak="0">
    <w:nsid w:val="52A60093"/>
    <w:multiLevelType w:val="hybridMultilevel"/>
    <w:tmpl w:val="6DB66A0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4F158CE"/>
    <w:multiLevelType w:val="hybridMultilevel"/>
    <w:tmpl w:val="3C620C7C"/>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5816019F"/>
    <w:multiLevelType w:val="hybridMultilevel"/>
    <w:tmpl w:val="BAA27D66"/>
    <w:lvl w:ilvl="0" w:tplc="0809000B">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5D9A18FB"/>
    <w:multiLevelType w:val="hybridMultilevel"/>
    <w:tmpl w:val="21AADA40"/>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15:restartNumberingAfterBreak="0">
    <w:nsid w:val="61AF309B"/>
    <w:multiLevelType w:val="hybridMultilevel"/>
    <w:tmpl w:val="DCE27E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21954"/>
    <w:multiLevelType w:val="multilevel"/>
    <w:tmpl w:val="7DF498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0802E68"/>
    <w:multiLevelType w:val="hybridMultilevel"/>
    <w:tmpl w:val="2D2E88A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17F6FA5"/>
    <w:multiLevelType w:val="hybridMultilevel"/>
    <w:tmpl w:val="BEC8742E"/>
    <w:lvl w:ilvl="0" w:tplc="0809000F">
      <w:start w:val="1"/>
      <w:numFmt w:val="decimal"/>
      <w:lvlText w:val="%1."/>
      <w:lvlJc w:val="left"/>
      <w:pPr>
        <w:tabs>
          <w:tab w:val="num" w:pos="1360"/>
        </w:tabs>
        <w:ind w:left="1360" w:hanging="360"/>
      </w:pPr>
    </w:lvl>
    <w:lvl w:ilvl="1" w:tplc="08090019" w:tentative="1">
      <w:start w:val="1"/>
      <w:numFmt w:val="lowerLetter"/>
      <w:lvlText w:val="%2."/>
      <w:lvlJc w:val="left"/>
      <w:pPr>
        <w:tabs>
          <w:tab w:val="num" w:pos="2080"/>
        </w:tabs>
        <w:ind w:left="2080" w:hanging="360"/>
      </w:pPr>
    </w:lvl>
    <w:lvl w:ilvl="2" w:tplc="0809001B" w:tentative="1">
      <w:start w:val="1"/>
      <w:numFmt w:val="lowerRoman"/>
      <w:lvlText w:val="%3."/>
      <w:lvlJc w:val="right"/>
      <w:pPr>
        <w:tabs>
          <w:tab w:val="num" w:pos="2800"/>
        </w:tabs>
        <w:ind w:left="2800" w:hanging="180"/>
      </w:pPr>
    </w:lvl>
    <w:lvl w:ilvl="3" w:tplc="0809000F" w:tentative="1">
      <w:start w:val="1"/>
      <w:numFmt w:val="decimal"/>
      <w:lvlText w:val="%4."/>
      <w:lvlJc w:val="left"/>
      <w:pPr>
        <w:tabs>
          <w:tab w:val="num" w:pos="3520"/>
        </w:tabs>
        <w:ind w:left="3520" w:hanging="360"/>
      </w:pPr>
    </w:lvl>
    <w:lvl w:ilvl="4" w:tplc="08090019" w:tentative="1">
      <w:start w:val="1"/>
      <w:numFmt w:val="lowerLetter"/>
      <w:lvlText w:val="%5."/>
      <w:lvlJc w:val="left"/>
      <w:pPr>
        <w:tabs>
          <w:tab w:val="num" w:pos="4240"/>
        </w:tabs>
        <w:ind w:left="4240" w:hanging="360"/>
      </w:pPr>
    </w:lvl>
    <w:lvl w:ilvl="5" w:tplc="0809001B" w:tentative="1">
      <w:start w:val="1"/>
      <w:numFmt w:val="lowerRoman"/>
      <w:lvlText w:val="%6."/>
      <w:lvlJc w:val="right"/>
      <w:pPr>
        <w:tabs>
          <w:tab w:val="num" w:pos="4960"/>
        </w:tabs>
        <w:ind w:left="4960" w:hanging="180"/>
      </w:pPr>
    </w:lvl>
    <w:lvl w:ilvl="6" w:tplc="0809000F" w:tentative="1">
      <w:start w:val="1"/>
      <w:numFmt w:val="decimal"/>
      <w:lvlText w:val="%7."/>
      <w:lvlJc w:val="left"/>
      <w:pPr>
        <w:tabs>
          <w:tab w:val="num" w:pos="5680"/>
        </w:tabs>
        <w:ind w:left="5680" w:hanging="360"/>
      </w:pPr>
    </w:lvl>
    <w:lvl w:ilvl="7" w:tplc="08090019" w:tentative="1">
      <w:start w:val="1"/>
      <w:numFmt w:val="lowerLetter"/>
      <w:lvlText w:val="%8."/>
      <w:lvlJc w:val="left"/>
      <w:pPr>
        <w:tabs>
          <w:tab w:val="num" w:pos="6400"/>
        </w:tabs>
        <w:ind w:left="6400" w:hanging="360"/>
      </w:pPr>
    </w:lvl>
    <w:lvl w:ilvl="8" w:tplc="0809001B" w:tentative="1">
      <w:start w:val="1"/>
      <w:numFmt w:val="lowerRoman"/>
      <w:lvlText w:val="%9."/>
      <w:lvlJc w:val="right"/>
      <w:pPr>
        <w:tabs>
          <w:tab w:val="num" w:pos="7120"/>
        </w:tabs>
        <w:ind w:left="7120" w:hanging="180"/>
      </w:pPr>
    </w:lvl>
  </w:abstractNum>
  <w:abstractNum w:abstractNumId="21" w15:restartNumberingAfterBreak="0">
    <w:nsid w:val="75911B80"/>
    <w:multiLevelType w:val="hybridMultilevel"/>
    <w:tmpl w:val="D16A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D17B0C"/>
    <w:multiLevelType w:val="hybridMultilevel"/>
    <w:tmpl w:val="A2E2600E"/>
    <w:lvl w:ilvl="0" w:tplc="08090001">
      <w:start w:val="1"/>
      <w:numFmt w:val="bullet"/>
      <w:lvlText w:val=""/>
      <w:lvlJc w:val="left"/>
      <w:pPr>
        <w:tabs>
          <w:tab w:val="num" w:pos="1640"/>
        </w:tabs>
        <w:ind w:left="1640" w:hanging="360"/>
      </w:pPr>
      <w:rPr>
        <w:rFonts w:ascii="Symbol" w:hAnsi="Symbol" w:hint="default"/>
      </w:rPr>
    </w:lvl>
    <w:lvl w:ilvl="1" w:tplc="08090003" w:tentative="1">
      <w:start w:val="1"/>
      <w:numFmt w:val="bullet"/>
      <w:lvlText w:val="o"/>
      <w:lvlJc w:val="left"/>
      <w:pPr>
        <w:tabs>
          <w:tab w:val="num" w:pos="2360"/>
        </w:tabs>
        <w:ind w:left="2360" w:hanging="360"/>
      </w:pPr>
      <w:rPr>
        <w:rFonts w:ascii="Courier New" w:hAnsi="Courier New" w:cs="Courier New" w:hint="default"/>
      </w:rPr>
    </w:lvl>
    <w:lvl w:ilvl="2" w:tplc="08090005" w:tentative="1">
      <w:start w:val="1"/>
      <w:numFmt w:val="bullet"/>
      <w:lvlText w:val=""/>
      <w:lvlJc w:val="left"/>
      <w:pPr>
        <w:tabs>
          <w:tab w:val="num" w:pos="3080"/>
        </w:tabs>
        <w:ind w:left="3080" w:hanging="360"/>
      </w:pPr>
      <w:rPr>
        <w:rFonts w:ascii="Wingdings" w:hAnsi="Wingdings" w:hint="default"/>
      </w:rPr>
    </w:lvl>
    <w:lvl w:ilvl="3" w:tplc="08090001" w:tentative="1">
      <w:start w:val="1"/>
      <w:numFmt w:val="bullet"/>
      <w:lvlText w:val=""/>
      <w:lvlJc w:val="left"/>
      <w:pPr>
        <w:tabs>
          <w:tab w:val="num" w:pos="3800"/>
        </w:tabs>
        <w:ind w:left="3800" w:hanging="360"/>
      </w:pPr>
      <w:rPr>
        <w:rFonts w:ascii="Symbol" w:hAnsi="Symbol" w:hint="default"/>
      </w:rPr>
    </w:lvl>
    <w:lvl w:ilvl="4" w:tplc="08090003" w:tentative="1">
      <w:start w:val="1"/>
      <w:numFmt w:val="bullet"/>
      <w:lvlText w:val="o"/>
      <w:lvlJc w:val="left"/>
      <w:pPr>
        <w:tabs>
          <w:tab w:val="num" w:pos="4520"/>
        </w:tabs>
        <w:ind w:left="4520" w:hanging="360"/>
      </w:pPr>
      <w:rPr>
        <w:rFonts w:ascii="Courier New" w:hAnsi="Courier New" w:cs="Courier New" w:hint="default"/>
      </w:rPr>
    </w:lvl>
    <w:lvl w:ilvl="5" w:tplc="08090005" w:tentative="1">
      <w:start w:val="1"/>
      <w:numFmt w:val="bullet"/>
      <w:lvlText w:val=""/>
      <w:lvlJc w:val="left"/>
      <w:pPr>
        <w:tabs>
          <w:tab w:val="num" w:pos="5240"/>
        </w:tabs>
        <w:ind w:left="5240" w:hanging="360"/>
      </w:pPr>
      <w:rPr>
        <w:rFonts w:ascii="Wingdings" w:hAnsi="Wingdings" w:hint="default"/>
      </w:rPr>
    </w:lvl>
    <w:lvl w:ilvl="6" w:tplc="08090001" w:tentative="1">
      <w:start w:val="1"/>
      <w:numFmt w:val="bullet"/>
      <w:lvlText w:val=""/>
      <w:lvlJc w:val="left"/>
      <w:pPr>
        <w:tabs>
          <w:tab w:val="num" w:pos="5960"/>
        </w:tabs>
        <w:ind w:left="5960" w:hanging="360"/>
      </w:pPr>
      <w:rPr>
        <w:rFonts w:ascii="Symbol" w:hAnsi="Symbol" w:hint="default"/>
      </w:rPr>
    </w:lvl>
    <w:lvl w:ilvl="7" w:tplc="08090003" w:tentative="1">
      <w:start w:val="1"/>
      <w:numFmt w:val="bullet"/>
      <w:lvlText w:val="o"/>
      <w:lvlJc w:val="left"/>
      <w:pPr>
        <w:tabs>
          <w:tab w:val="num" w:pos="6680"/>
        </w:tabs>
        <w:ind w:left="6680" w:hanging="360"/>
      </w:pPr>
      <w:rPr>
        <w:rFonts w:ascii="Courier New" w:hAnsi="Courier New" w:cs="Courier New" w:hint="default"/>
      </w:rPr>
    </w:lvl>
    <w:lvl w:ilvl="8" w:tplc="08090005" w:tentative="1">
      <w:start w:val="1"/>
      <w:numFmt w:val="bullet"/>
      <w:lvlText w:val=""/>
      <w:lvlJc w:val="left"/>
      <w:pPr>
        <w:tabs>
          <w:tab w:val="num" w:pos="7400"/>
        </w:tabs>
        <w:ind w:left="7400" w:hanging="360"/>
      </w:pPr>
      <w:rPr>
        <w:rFonts w:ascii="Wingdings" w:hAnsi="Wingdings" w:hint="default"/>
      </w:rPr>
    </w:lvl>
  </w:abstractNum>
  <w:num w:numId="1">
    <w:abstractNumId w:val="1"/>
  </w:num>
  <w:num w:numId="2">
    <w:abstractNumId w:val="18"/>
  </w:num>
  <w:num w:numId="3">
    <w:abstractNumId w:val="3"/>
  </w:num>
  <w:num w:numId="4">
    <w:abstractNumId w:val="20"/>
  </w:num>
  <w:num w:numId="5">
    <w:abstractNumId w:val="14"/>
  </w:num>
  <w:num w:numId="6">
    <w:abstractNumId w:val="4"/>
  </w:num>
  <w:num w:numId="7">
    <w:abstractNumId w:val="22"/>
  </w:num>
  <w:num w:numId="8">
    <w:abstractNumId w:val="10"/>
  </w:num>
  <w:num w:numId="9">
    <w:abstractNumId w:val="12"/>
  </w:num>
  <w:num w:numId="10">
    <w:abstractNumId w:val="5"/>
  </w:num>
  <w:num w:numId="11">
    <w:abstractNumId w:val="11"/>
  </w:num>
  <w:num w:numId="12">
    <w:abstractNumId w:val="16"/>
  </w:num>
  <w:num w:numId="13">
    <w:abstractNumId w:val="8"/>
  </w:num>
  <w:num w:numId="14">
    <w:abstractNumId w:val="19"/>
  </w:num>
  <w:num w:numId="15">
    <w:abstractNumId w:val="6"/>
  </w:num>
  <w:num w:numId="16">
    <w:abstractNumId w:val="0"/>
  </w:num>
  <w:num w:numId="17">
    <w:abstractNumId w:val="15"/>
  </w:num>
  <w:num w:numId="18">
    <w:abstractNumId w:val="8"/>
  </w:num>
  <w:num w:numId="19">
    <w:abstractNumId w:val="7"/>
  </w:num>
  <w:num w:numId="20">
    <w:abstractNumId w:val="17"/>
  </w:num>
  <w:num w:numId="21">
    <w:abstractNumId w:val="9"/>
  </w:num>
  <w:num w:numId="22">
    <w:abstractNumId w:val="2"/>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39"/>
    <w:rsid w:val="00001295"/>
    <w:rsid w:val="00003384"/>
    <w:rsid w:val="00007296"/>
    <w:rsid w:val="00007C24"/>
    <w:rsid w:val="0001487F"/>
    <w:rsid w:val="0001577C"/>
    <w:rsid w:val="00015B00"/>
    <w:rsid w:val="00015B69"/>
    <w:rsid w:val="00027616"/>
    <w:rsid w:val="00030EAA"/>
    <w:rsid w:val="00031D45"/>
    <w:rsid w:val="000348D6"/>
    <w:rsid w:val="00035950"/>
    <w:rsid w:val="00035ED7"/>
    <w:rsid w:val="0003654B"/>
    <w:rsid w:val="00044B11"/>
    <w:rsid w:val="000507CA"/>
    <w:rsid w:val="00053017"/>
    <w:rsid w:val="0006095F"/>
    <w:rsid w:val="0006200D"/>
    <w:rsid w:val="00063E5C"/>
    <w:rsid w:val="000673AA"/>
    <w:rsid w:val="00074383"/>
    <w:rsid w:val="0007659F"/>
    <w:rsid w:val="0008137E"/>
    <w:rsid w:val="00082422"/>
    <w:rsid w:val="0008282D"/>
    <w:rsid w:val="00082DEF"/>
    <w:rsid w:val="0008526E"/>
    <w:rsid w:val="000877B8"/>
    <w:rsid w:val="0009048C"/>
    <w:rsid w:val="00090FE5"/>
    <w:rsid w:val="00091184"/>
    <w:rsid w:val="000929A5"/>
    <w:rsid w:val="00095E7B"/>
    <w:rsid w:val="00097A2D"/>
    <w:rsid w:val="000A1D5E"/>
    <w:rsid w:val="000A3B3D"/>
    <w:rsid w:val="000A4ACF"/>
    <w:rsid w:val="000A5142"/>
    <w:rsid w:val="000A7FC3"/>
    <w:rsid w:val="000B05E1"/>
    <w:rsid w:val="000B4A35"/>
    <w:rsid w:val="000B5582"/>
    <w:rsid w:val="000B7133"/>
    <w:rsid w:val="000C3AA5"/>
    <w:rsid w:val="000C58A0"/>
    <w:rsid w:val="000C6476"/>
    <w:rsid w:val="000C6B60"/>
    <w:rsid w:val="000C7119"/>
    <w:rsid w:val="000C7B88"/>
    <w:rsid w:val="000D08E2"/>
    <w:rsid w:val="000D3686"/>
    <w:rsid w:val="000D6114"/>
    <w:rsid w:val="000E72F6"/>
    <w:rsid w:val="000F4BD7"/>
    <w:rsid w:val="000F7248"/>
    <w:rsid w:val="00103389"/>
    <w:rsid w:val="00103D9B"/>
    <w:rsid w:val="00104551"/>
    <w:rsid w:val="00104B6A"/>
    <w:rsid w:val="00104BFB"/>
    <w:rsid w:val="001118AC"/>
    <w:rsid w:val="001132C8"/>
    <w:rsid w:val="001135CF"/>
    <w:rsid w:val="00113DFB"/>
    <w:rsid w:val="0011502A"/>
    <w:rsid w:val="00121A99"/>
    <w:rsid w:val="001250F1"/>
    <w:rsid w:val="00126EB9"/>
    <w:rsid w:val="001274CE"/>
    <w:rsid w:val="00131927"/>
    <w:rsid w:val="00132061"/>
    <w:rsid w:val="00132C05"/>
    <w:rsid w:val="001334EB"/>
    <w:rsid w:val="00137D93"/>
    <w:rsid w:val="001436A5"/>
    <w:rsid w:val="00146484"/>
    <w:rsid w:val="001500CB"/>
    <w:rsid w:val="00151F29"/>
    <w:rsid w:val="00154644"/>
    <w:rsid w:val="00156C04"/>
    <w:rsid w:val="00164033"/>
    <w:rsid w:val="00165C36"/>
    <w:rsid w:val="001724AF"/>
    <w:rsid w:val="00176892"/>
    <w:rsid w:val="0018090D"/>
    <w:rsid w:val="00181A77"/>
    <w:rsid w:val="00181C2F"/>
    <w:rsid w:val="00182B84"/>
    <w:rsid w:val="00182CE0"/>
    <w:rsid w:val="00183A8B"/>
    <w:rsid w:val="00185E42"/>
    <w:rsid w:val="0019059C"/>
    <w:rsid w:val="001907F5"/>
    <w:rsid w:val="00190A5D"/>
    <w:rsid w:val="001951E6"/>
    <w:rsid w:val="001A17A7"/>
    <w:rsid w:val="001A1915"/>
    <w:rsid w:val="001A399A"/>
    <w:rsid w:val="001A3EE3"/>
    <w:rsid w:val="001A4019"/>
    <w:rsid w:val="001A4B53"/>
    <w:rsid w:val="001A5CD9"/>
    <w:rsid w:val="001B0F93"/>
    <w:rsid w:val="001B1117"/>
    <w:rsid w:val="001B2BCE"/>
    <w:rsid w:val="001B3C40"/>
    <w:rsid w:val="001B55A5"/>
    <w:rsid w:val="001C47B0"/>
    <w:rsid w:val="001C58F1"/>
    <w:rsid w:val="001C7299"/>
    <w:rsid w:val="001C7FCD"/>
    <w:rsid w:val="001D23E8"/>
    <w:rsid w:val="001D27C4"/>
    <w:rsid w:val="001D569F"/>
    <w:rsid w:val="001E1977"/>
    <w:rsid w:val="001E3162"/>
    <w:rsid w:val="001E3B80"/>
    <w:rsid w:val="001E585B"/>
    <w:rsid w:val="001E5A94"/>
    <w:rsid w:val="001E5DD6"/>
    <w:rsid w:val="001F35BB"/>
    <w:rsid w:val="001F456A"/>
    <w:rsid w:val="001F7826"/>
    <w:rsid w:val="0020003B"/>
    <w:rsid w:val="0020572C"/>
    <w:rsid w:val="00205ACD"/>
    <w:rsid w:val="00210C51"/>
    <w:rsid w:val="00211B60"/>
    <w:rsid w:val="00217C90"/>
    <w:rsid w:val="00221572"/>
    <w:rsid w:val="00223F02"/>
    <w:rsid w:val="00225B13"/>
    <w:rsid w:val="00225C42"/>
    <w:rsid w:val="00225CFA"/>
    <w:rsid w:val="00241CE5"/>
    <w:rsid w:val="00246900"/>
    <w:rsid w:val="00251478"/>
    <w:rsid w:val="00252ECB"/>
    <w:rsid w:val="0025393F"/>
    <w:rsid w:val="002574EE"/>
    <w:rsid w:val="00257752"/>
    <w:rsid w:val="00261245"/>
    <w:rsid w:val="00262A3F"/>
    <w:rsid w:val="00263C57"/>
    <w:rsid w:val="002664AD"/>
    <w:rsid w:val="00266F7A"/>
    <w:rsid w:val="002674F5"/>
    <w:rsid w:val="002719B1"/>
    <w:rsid w:val="00272186"/>
    <w:rsid w:val="00272855"/>
    <w:rsid w:val="00275239"/>
    <w:rsid w:val="002770BA"/>
    <w:rsid w:val="00277717"/>
    <w:rsid w:val="00280470"/>
    <w:rsid w:val="00282477"/>
    <w:rsid w:val="00283A4B"/>
    <w:rsid w:val="002902C2"/>
    <w:rsid w:val="00290F53"/>
    <w:rsid w:val="00296FD4"/>
    <w:rsid w:val="002A0665"/>
    <w:rsid w:val="002A3C17"/>
    <w:rsid w:val="002A7B77"/>
    <w:rsid w:val="002B0746"/>
    <w:rsid w:val="002B0FCE"/>
    <w:rsid w:val="002B4B44"/>
    <w:rsid w:val="002B5CB2"/>
    <w:rsid w:val="002B66C2"/>
    <w:rsid w:val="002B6B8C"/>
    <w:rsid w:val="002C094E"/>
    <w:rsid w:val="002C0B2D"/>
    <w:rsid w:val="002C3F85"/>
    <w:rsid w:val="002C60C4"/>
    <w:rsid w:val="002D013C"/>
    <w:rsid w:val="002D0B92"/>
    <w:rsid w:val="002D1B1F"/>
    <w:rsid w:val="002D2AD0"/>
    <w:rsid w:val="002D3444"/>
    <w:rsid w:val="002D62F9"/>
    <w:rsid w:val="002D717F"/>
    <w:rsid w:val="002E174C"/>
    <w:rsid w:val="002E1DDC"/>
    <w:rsid w:val="002E4249"/>
    <w:rsid w:val="002E6B87"/>
    <w:rsid w:val="002F137A"/>
    <w:rsid w:val="002F242B"/>
    <w:rsid w:val="002F2443"/>
    <w:rsid w:val="002F3708"/>
    <w:rsid w:val="002F54AD"/>
    <w:rsid w:val="002F65BD"/>
    <w:rsid w:val="002F6DC8"/>
    <w:rsid w:val="00300E33"/>
    <w:rsid w:val="003025C5"/>
    <w:rsid w:val="003032BA"/>
    <w:rsid w:val="00304BD4"/>
    <w:rsid w:val="00307A7E"/>
    <w:rsid w:val="0031097E"/>
    <w:rsid w:val="003111EA"/>
    <w:rsid w:val="00312E37"/>
    <w:rsid w:val="00315C37"/>
    <w:rsid w:val="00321459"/>
    <w:rsid w:val="0032340F"/>
    <w:rsid w:val="0032698D"/>
    <w:rsid w:val="00332CC4"/>
    <w:rsid w:val="0033468A"/>
    <w:rsid w:val="00334F59"/>
    <w:rsid w:val="00335EB8"/>
    <w:rsid w:val="00336A12"/>
    <w:rsid w:val="00341CF9"/>
    <w:rsid w:val="00342434"/>
    <w:rsid w:val="00345744"/>
    <w:rsid w:val="0034697E"/>
    <w:rsid w:val="00346ED4"/>
    <w:rsid w:val="0035114D"/>
    <w:rsid w:val="00353710"/>
    <w:rsid w:val="00354870"/>
    <w:rsid w:val="003558E6"/>
    <w:rsid w:val="003569FE"/>
    <w:rsid w:val="00360EA3"/>
    <w:rsid w:val="00361DAE"/>
    <w:rsid w:val="00362B3A"/>
    <w:rsid w:val="00363662"/>
    <w:rsid w:val="0036475D"/>
    <w:rsid w:val="00366471"/>
    <w:rsid w:val="00366786"/>
    <w:rsid w:val="00367B11"/>
    <w:rsid w:val="00374F36"/>
    <w:rsid w:val="00381768"/>
    <w:rsid w:val="00384908"/>
    <w:rsid w:val="0039128F"/>
    <w:rsid w:val="00391445"/>
    <w:rsid w:val="00392857"/>
    <w:rsid w:val="003940DE"/>
    <w:rsid w:val="0039504C"/>
    <w:rsid w:val="00395BE1"/>
    <w:rsid w:val="0039677F"/>
    <w:rsid w:val="00396FDB"/>
    <w:rsid w:val="003A1465"/>
    <w:rsid w:val="003A6D0C"/>
    <w:rsid w:val="003B0CAC"/>
    <w:rsid w:val="003C28D2"/>
    <w:rsid w:val="003C47D7"/>
    <w:rsid w:val="003D5C67"/>
    <w:rsid w:val="003D75BA"/>
    <w:rsid w:val="003E4DE9"/>
    <w:rsid w:val="003F0E38"/>
    <w:rsid w:val="003F12E6"/>
    <w:rsid w:val="003F1A4D"/>
    <w:rsid w:val="003F5DBA"/>
    <w:rsid w:val="003F68F4"/>
    <w:rsid w:val="004002B2"/>
    <w:rsid w:val="0040354B"/>
    <w:rsid w:val="004036C6"/>
    <w:rsid w:val="00414FE8"/>
    <w:rsid w:val="00423102"/>
    <w:rsid w:val="004251EA"/>
    <w:rsid w:val="004266C0"/>
    <w:rsid w:val="0043381F"/>
    <w:rsid w:val="0043472C"/>
    <w:rsid w:val="0043488A"/>
    <w:rsid w:val="00434BCF"/>
    <w:rsid w:val="004417A5"/>
    <w:rsid w:val="0044216C"/>
    <w:rsid w:val="004426E0"/>
    <w:rsid w:val="00443587"/>
    <w:rsid w:val="00443E58"/>
    <w:rsid w:val="004443B4"/>
    <w:rsid w:val="00454C3D"/>
    <w:rsid w:val="0046254F"/>
    <w:rsid w:val="0046268A"/>
    <w:rsid w:val="004643B8"/>
    <w:rsid w:val="00464E5E"/>
    <w:rsid w:val="00465F0F"/>
    <w:rsid w:val="00466B8D"/>
    <w:rsid w:val="00471083"/>
    <w:rsid w:val="00474400"/>
    <w:rsid w:val="00474B39"/>
    <w:rsid w:val="00476221"/>
    <w:rsid w:val="00476534"/>
    <w:rsid w:val="00483AEA"/>
    <w:rsid w:val="00483D99"/>
    <w:rsid w:val="00486B00"/>
    <w:rsid w:val="00494E60"/>
    <w:rsid w:val="004A2E37"/>
    <w:rsid w:val="004A2EE1"/>
    <w:rsid w:val="004A464D"/>
    <w:rsid w:val="004A4F7E"/>
    <w:rsid w:val="004A7488"/>
    <w:rsid w:val="004B17B6"/>
    <w:rsid w:val="004B17D6"/>
    <w:rsid w:val="004B1BF9"/>
    <w:rsid w:val="004B23AB"/>
    <w:rsid w:val="004B6FE8"/>
    <w:rsid w:val="004B7B24"/>
    <w:rsid w:val="004B7D2F"/>
    <w:rsid w:val="004C0DD9"/>
    <w:rsid w:val="004C0E96"/>
    <w:rsid w:val="004C0FB6"/>
    <w:rsid w:val="004C5E5D"/>
    <w:rsid w:val="004C7628"/>
    <w:rsid w:val="004C7A25"/>
    <w:rsid w:val="004C7C5F"/>
    <w:rsid w:val="004C7F9A"/>
    <w:rsid w:val="004C7FEA"/>
    <w:rsid w:val="004D1085"/>
    <w:rsid w:val="004D30B2"/>
    <w:rsid w:val="004D4974"/>
    <w:rsid w:val="004D56E3"/>
    <w:rsid w:val="004D6308"/>
    <w:rsid w:val="004E46E9"/>
    <w:rsid w:val="004E4F06"/>
    <w:rsid w:val="004E6EBD"/>
    <w:rsid w:val="004F4F04"/>
    <w:rsid w:val="004F63E9"/>
    <w:rsid w:val="0050296D"/>
    <w:rsid w:val="005070FA"/>
    <w:rsid w:val="005077C8"/>
    <w:rsid w:val="00507F6B"/>
    <w:rsid w:val="005132B3"/>
    <w:rsid w:val="00514390"/>
    <w:rsid w:val="00514CE4"/>
    <w:rsid w:val="005235C9"/>
    <w:rsid w:val="00524AD7"/>
    <w:rsid w:val="00525E8D"/>
    <w:rsid w:val="00530A8E"/>
    <w:rsid w:val="0053142C"/>
    <w:rsid w:val="00540588"/>
    <w:rsid w:val="00540EE3"/>
    <w:rsid w:val="005449A3"/>
    <w:rsid w:val="005464B8"/>
    <w:rsid w:val="005557BD"/>
    <w:rsid w:val="00561DC6"/>
    <w:rsid w:val="00563987"/>
    <w:rsid w:val="00574334"/>
    <w:rsid w:val="005769B8"/>
    <w:rsid w:val="0057782A"/>
    <w:rsid w:val="00580070"/>
    <w:rsid w:val="00580A1F"/>
    <w:rsid w:val="005823C7"/>
    <w:rsid w:val="00582E9E"/>
    <w:rsid w:val="00584B7A"/>
    <w:rsid w:val="005856E9"/>
    <w:rsid w:val="00587287"/>
    <w:rsid w:val="00590FCD"/>
    <w:rsid w:val="005917AD"/>
    <w:rsid w:val="005974EE"/>
    <w:rsid w:val="005A4708"/>
    <w:rsid w:val="005A66ED"/>
    <w:rsid w:val="005A6EE4"/>
    <w:rsid w:val="005B029F"/>
    <w:rsid w:val="005B3E97"/>
    <w:rsid w:val="005B69CD"/>
    <w:rsid w:val="005D5221"/>
    <w:rsid w:val="005D6796"/>
    <w:rsid w:val="005E1648"/>
    <w:rsid w:val="005E1E13"/>
    <w:rsid w:val="005E2C11"/>
    <w:rsid w:val="005E75D9"/>
    <w:rsid w:val="005F3D2B"/>
    <w:rsid w:val="005F4E78"/>
    <w:rsid w:val="005F5164"/>
    <w:rsid w:val="005F5473"/>
    <w:rsid w:val="005F7505"/>
    <w:rsid w:val="00602077"/>
    <w:rsid w:val="00604C5E"/>
    <w:rsid w:val="00606355"/>
    <w:rsid w:val="00607C69"/>
    <w:rsid w:val="0061493F"/>
    <w:rsid w:val="006152BA"/>
    <w:rsid w:val="00616B20"/>
    <w:rsid w:val="00617D5D"/>
    <w:rsid w:val="006305A2"/>
    <w:rsid w:val="00631663"/>
    <w:rsid w:val="006322EB"/>
    <w:rsid w:val="00632ED0"/>
    <w:rsid w:val="00637BBB"/>
    <w:rsid w:val="0064199D"/>
    <w:rsid w:val="00641A4C"/>
    <w:rsid w:val="00645D93"/>
    <w:rsid w:val="00654842"/>
    <w:rsid w:val="00655B25"/>
    <w:rsid w:val="00656E3F"/>
    <w:rsid w:val="006607AE"/>
    <w:rsid w:val="0066098C"/>
    <w:rsid w:val="0066448C"/>
    <w:rsid w:val="00664F41"/>
    <w:rsid w:val="00667205"/>
    <w:rsid w:val="0067356F"/>
    <w:rsid w:val="006735AD"/>
    <w:rsid w:val="00675D82"/>
    <w:rsid w:val="006767E8"/>
    <w:rsid w:val="00676D9B"/>
    <w:rsid w:val="0068069D"/>
    <w:rsid w:val="0068223C"/>
    <w:rsid w:val="0068310B"/>
    <w:rsid w:val="00683A6B"/>
    <w:rsid w:val="00686411"/>
    <w:rsid w:val="00692075"/>
    <w:rsid w:val="006A2167"/>
    <w:rsid w:val="006A2D8A"/>
    <w:rsid w:val="006A2EF8"/>
    <w:rsid w:val="006A439C"/>
    <w:rsid w:val="006A671E"/>
    <w:rsid w:val="006B46DA"/>
    <w:rsid w:val="006B51D0"/>
    <w:rsid w:val="006B6A16"/>
    <w:rsid w:val="006C2206"/>
    <w:rsid w:val="006C4905"/>
    <w:rsid w:val="006C5DC2"/>
    <w:rsid w:val="006D0187"/>
    <w:rsid w:val="006D0712"/>
    <w:rsid w:val="006D28F5"/>
    <w:rsid w:val="006D307C"/>
    <w:rsid w:val="006D3997"/>
    <w:rsid w:val="006E37A8"/>
    <w:rsid w:val="006E3EA5"/>
    <w:rsid w:val="006E5050"/>
    <w:rsid w:val="006E7BF2"/>
    <w:rsid w:val="006F03A8"/>
    <w:rsid w:val="006F095C"/>
    <w:rsid w:val="006F0C70"/>
    <w:rsid w:val="006F3794"/>
    <w:rsid w:val="006F4E22"/>
    <w:rsid w:val="006F506C"/>
    <w:rsid w:val="006F65A1"/>
    <w:rsid w:val="006F7363"/>
    <w:rsid w:val="0070060B"/>
    <w:rsid w:val="00702EAB"/>
    <w:rsid w:val="00705A91"/>
    <w:rsid w:val="00705CF0"/>
    <w:rsid w:val="0071200E"/>
    <w:rsid w:val="007151B4"/>
    <w:rsid w:val="00715C1F"/>
    <w:rsid w:val="007200D5"/>
    <w:rsid w:val="00722C9F"/>
    <w:rsid w:val="00724A13"/>
    <w:rsid w:val="007251B8"/>
    <w:rsid w:val="0072521E"/>
    <w:rsid w:val="007255FC"/>
    <w:rsid w:val="00726E8F"/>
    <w:rsid w:val="0072740A"/>
    <w:rsid w:val="00727667"/>
    <w:rsid w:val="007409A6"/>
    <w:rsid w:val="0074231A"/>
    <w:rsid w:val="00742D92"/>
    <w:rsid w:val="007442D9"/>
    <w:rsid w:val="007444F3"/>
    <w:rsid w:val="00745D45"/>
    <w:rsid w:val="00746173"/>
    <w:rsid w:val="00747195"/>
    <w:rsid w:val="0075200D"/>
    <w:rsid w:val="00753FBF"/>
    <w:rsid w:val="00756303"/>
    <w:rsid w:val="00756475"/>
    <w:rsid w:val="00760459"/>
    <w:rsid w:val="007606B1"/>
    <w:rsid w:val="00762311"/>
    <w:rsid w:val="00762617"/>
    <w:rsid w:val="00762DE0"/>
    <w:rsid w:val="007640E3"/>
    <w:rsid w:val="007653F2"/>
    <w:rsid w:val="00767FCA"/>
    <w:rsid w:val="00773307"/>
    <w:rsid w:val="00773A4F"/>
    <w:rsid w:val="007745AA"/>
    <w:rsid w:val="00777A95"/>
    <w:rsid w:val="00777C91"/>
    <w:rsid w:val="00780429"/>
    <w:rsid w:val="007819D6"/>
    <w:rsid w:val="00784BC0"/>
    <w:rsid w:val="00787CC4"/>
    <w:rsid w:val="00790435"/>
    <w:rsid w:val="00790D8E"/>
    <w:rsid w:val="00790E83"/>
    <w:rsid w:val="00791268"/>
    <w:rsid w:val="007927AE"/>
    <w:rsid w:val="007A02A6"/>
    <w:rsid w:val="007A16BA"/>
    <w:rsid w:val="007A5D9B"/>
    <w:rsid w:val="007A729C"/>
    <w:rsid w:val="007A7322"/>
    <w:rsid w:val="007A7AA8"/>
    <w:rsid w:val="007B099A"/>
    <w:rsid w:val="007B67B5"/>
    <w:rsid w:val="007B6895"/>
    <w:rsid w:val="007C05E2"/>
    <w:rsid w:val="007C0A62"/>
    <w:rsid w:val="007C10A6"/>
    <w:rsid w:val="007C4172"/>
    <w:rsid w:val="007C44E0"/>
    <w:rsid w:val="007C51E3"/>
    <w:rsid w:val="007C6B45"/>
    <w:rsid w:val="007C7969"/>
    <w:rsid w:val="007D19A2"/>
    <w:rsid w:val="007D34F0"/>
    <w:rsid w:val="007D69AD"/>
    <w:rsid w:val="007D76B8"/>
    <w:rsid w:val="007E0E29"/>
    <w:rsid w:val="007E41E8"/>
    <w:rsid w:val="007E5720"/>
    <w:rsid w:val="007E6F62"/>
    <w:rsid w:val="007F2D91"/>
    <w:rsid w:val="007F630F"/>
    <w:rsid w:val="00802422"/>
    <w:rsid w:val="008035AE"/>
    <w:rsid w:val="00803B06"/>
    <w:rsid w:val="008123FD"/>
    <w:rsid w:val="00812A76"/>
    <w:rsid w:val="00813E09"/>
    <w:rsid w:val="00814F3E"/>
    <w:rsid w:val="00816A1D"/>
    <w:rsid w:val="00816C93"/>
    <w:rsid w:val="00822186"/>
    <w:rsid w:val="008268AF"/>
    <w:rsid w:val="0082747D"/>
    <w:rsid w:val="008438B4"/>
    <w:rsid w:val="00845D0F"/>
    <w:rsid w:val="00846259"/>
    <w:rsid w:val="00847F25"/>
    <w:rsid w:val="008507C3"/>
    <w:rsid w:val="00851D2E"/>
    <w:rsid w:val="00852909"/>
    <w:rsid w:val="0086012D"/>
    <w:rsid w:val="008630A0"/>
    <w:rsid w:val="00866387"/>
    <w:rsid w:val="008715A1"/>
    <w:rsid w:val="00873BAD"/>
    <w:rsid w:val="0087611D"/>
    <w:rsid w:val="00876E72"/>
    <w:rsid w:val="00877807"/>
    <w:rsid w:val="008813F9"/>
    <w:rsid w:val="00881EBB"/>
    <w:rsid w:val="008825E4"/>
    <w:rsid w:val="00882CE6"/>
    <w:rsid w:val="00886A5A"/>
    <w:rsid w:val="00887EBE"/>
    <w:rsid w:val="00891C85"/>
    <w:rsid w:val="008924AC"/>
    <w:rsid w:val="00892692"/>
    <w:rsid w:val="008963DB"/>
    <w:rsid w:val="008A1EFD"/>
    <w:rsid w:val="008A3638"/>
    <w:rsid w:val="008A724E"/>
    <w:rsid w:val="008A733C"/>
    <w:rsid w:val="008A77DB"/>
    <w:rsid w:val="008A7D12"/>
    <w:rsid w:val="008B1843"/>
    <w:rsid w:val="008B3BDE"/>
    <w:rsid w:val="008C0B72"/>
    <w:rsid w:val="008C1AF9"/>
    <w:rsid w:val="008C1F97"/>
    <w:rsid w:val="008D04E0"/>
    <w:rsid w:val="008D1A46"/>
    <w:rsid w:val="008D3C19"/>
    <w:rsid w:val="008D5F3D"/>
    <w:rsid w:val="008D66D0"/>
    <w:rsid w:val="008D7A63"/>
    <w:rsid w:val="008E01F6"/>
    <w:rsid w:val="008E2458"/>
    <w:rsid w:val="008E3979"/>
    <w:rsid w:val="008F145B"/>
    <w:rsid w:val="008F2CBC"/>
    <w:rsid w:val="008F6852"/>
    <w:rsid w:val="008F7FC6"/>
    <w:rsid w:val="009005A0"/>
    <w:rsid w:val="00900A12"/>
    <w:rsid w:val="009016CC"/>
    <w:rsid w:val="00901AA5"/>
    <w:rsid w:val="00904CEA"/>
    <w:rsid w:val="00904DF9"/>
    <w:rsid w:val="00914134"/>
    <w:rsid w:val="0091512E"/>
    <w:rsid w:val="009164B2"/>
    <w:rsid w:val="0091731E"/>
    <w:rsid w:val="009218E9"/>
    <w:rsid w:val="00922AD4"/>
    <w:rsid w:val="0092411C"/>
    <w:rsid w:val="00925CAB"/>
    <w:rsid w:val="009349E0"/>
    <w:rsid w:val="00940469"/>
    <w:rsid w:val="00944F07"/>
    <w:rsid w:val="00952848"/>
    <w:rsid w:val="00952C09"/>
    <w:rsid w:val="00953111"/>
    <w:rsid w:val="009563E7"/>
    <w:rsid w:val="00956931"/>
    <w:rsid w:val="00957DDD"/>
    <w:rsid w:val="009604E6"/>
    <w:rsid w:val="0096062C"/>
    <w:rsid w:val="00962030"/>
    <w:rsid w:val="009624F1"/>
    <w:rsid w:val="00971311"/>
    <w:rsid w:val="0097583A"/>
    <w:rsid w:val="009761B9"/>
    <w:rsid w:val="009808AD"/>
    <w:rsid w:val="009911BA"/>
    <w:rsid w:val="00992811"/>
    <w:rsid w:val="00993732"/>
    <w:rsid w:val="009A0FEB"/>
    <w:rsid w:val="009A1E28"/>
    <w:rsid w:val="009A54F6"/>
    <w:rsid w:val="009A595A"/>
    <w:rsid w:val="009A62A8"/>
    <w:rsid w:val="009A78FE"/>
    <w:rsid w:val="009B0C6E"/>
    <w:rsid w:val="009B34B4"/>
    <w:rsid w:val="009B37BB"/>
    <w:rsid w:val="009B5233"/>
    <w:rsid w:val="009C06DB"/>
    <w:rsid w:val="009C0E7D"/>
    <w:rsid w:val="009C2030"/>
    <w:rsid w:val="009C3D75"/>
    <w:rsid w:val="009C6858"/>
    <w:rsid w:val="009D51B4"/>
    <w:rsid w:val="009E1955"/>
    <w:rsid w:val="009E595E"/>
    <w:rsid w:val="009E6BD8"/>
    <w:rsid w:val="009F08D0"/>
    <w:rsid w:val="009F1290"/>
    <w:rsid w:val="009F4677"/>
    <w:rsid w:val="009F5330"/>
    <w:rsid w:val="00A01382"/>
    <w:rsid w:val="00A01CDF"/>
    <w:rsid w:val="00A02930"/>
    <w:rsid w:val="00A0321A"/>
    <w:rsid w:val="00A05A88"/>
    <w:rsid w:val="00A124DB"/>
    <w:rsid w:val="00A13020"/>
    <w:rsid w:val="00A1315D"/>
    <w:rsid w:val="00A15BBF"/>
    <w:rsid w:val="00A1713D"/>
    <w:rsid w:val="00A20047"/>
    <w:rsid w:val="00A22D6D"/>
    <w:rsid w:val="00A23C83"/>
    <w:rsid w:val="00A24183"/>
    <w:rsid w:val="00A25A4B"/>
    <w:rsid w:val="00A365D1"/>
    <w:rsid w:val="00A416A3"/>
    <w:rsid w:val="00A41F51"/>
    <w:rsid w:val="00A437D6"/>
    <w:rsid w:val="00A455EB"/>
    <w:rsid w:val="00A542BE"/>
    <w:rsid w:val="00A61801"/>
    <w:rsid w:val="00A61B33"/>
    <w:rsid w:val="00A66152"/>
    <w:rsid w:val="00A67754"/>
    <w:rsid w:val="00A701B1"/>
    <w:rsid w:val="00A70311"/>
    <w:rsid w:val="00A82332"/>
    <w:rsid w:val="00A8631A"/>
    <w:rsid w:val="00A86EEF"/>
    <w:rsid w:val="00A90E7D"/>
    <w:rsid w:val="00A91E72"/>
    <w:rsid w:val="00A92EA4"/>
    <w:rsid w:val="00AA0047"/>
    <w:rsid w:val="00AA284A"/>
    <w:rsid w:val="00AA31FF"/>
    <w:rsid w:val="00AA5BEF"/>
    <w:rsid w:val="00AA5F72"/>
    <w:rsid w:val="00AB0A00"/>
    <w:rsid w:val="00AB3BA1"/>
    <w:rsid w:val="00AB5B37"/>
    <w:rsid w:val="00AB7B31"/>
    <w:rsid w:val="00AC390A"/>
    <w:rsid w:val="00AC5E0C"/>
    <w:rsid w:val="00AC6CA7"/>
    <w:rsid w:val="00AD20B4"/>
    <w:rsid w:val="00AD335E"/>
    <w:rsid w:val="00AE2122"/>
    <w:rsid w:val="00AE37B9"/>
    <w:rsid w:val="00AE4C92"/>
    <w:rsid w:val="00AE6C7E"/>
    <w:rsid w:val="00AF4ED7"/>
    <w:rsid w:val="00AF7BEE"/>
    <w:rsid w:val="00B037FD"/>
    <w:rsid w:val="00B03F4D"/>
    <w:rsid w:val="00B03F53"/>
    <w:rsid w:val="00B0472E"/>
    <w:rsid w:val="00B0598D"/>
    <w:rsid w:val="00B1775E"/>
    <w:rsid w:val="00B207D0"/>
    <w:rsid w:val="00B22910"/>
    <w:rsid w:val="00B2492D"/>
    <w:rsid w:val="00B24FA4"/>
    <w:rsid w:val="00B301A5"/>
    <w:rsid w:val="00B334EC"/>
    <w:rsid w:val="00B34063"/>
    <w:rsid w:val="00B37565"/>
    <w:rsid w:val="00B46721"/>
    <w:rsid w:val="00B47FA9"/>
    <w:rsid w:val="00B50E7F"/>
    <w:rsid w:val="00B56C55"/>
    <w:rsid w:val="00B571B9"/>
    <w:rsid w:val="00B604E0"/>
    <w:rsid w:val="00B60616"/>
    <w:rsid w:val="00B60BA6"/>
    <w:rsid w:val="00B64AAF"/>
    <w:rsid w:val="00B6550B"/>
    <w:rsid w:val="00B6613B"/>
    <w:rsid w:val="00B66FCD"/>
    <w:rsid w:val="00B7520C"/>
    <w:rsid w:val="00B75B2B"/>
    <w:rsid w:val="00B76184"/>
    <w:rsid w:val="00B761D6"/>
    <w:rsid w:val="00B813B3"/>
    <w:rsid w:val="00B847B7"/>
    <w:rsid w:val="00B869CF"/>
    <w:rsid w:val="00B87A87"/>
    <w:rsid w:val="00B93520"/>
    <w:rsid w:val="00BA12A7"/>
    <w:rsid w:val="00BA3BDE"/>
    <w:rsid w:val="00BB140A"/>
    <w:rsid w:val="00BB2A2D"/>
    <w:rsid w:val="00BB52A4"/>
    <w:rsid w:val="00BC48A3"/>
    <w:rsid w:val="00BD16C1"/>
    <w:rsid w:val="00BD2ADD"/>
    <w:rsid w:val="00BD3688"/>
    <w:rsid w:val="00BD3B25"/>
    <w:rsid w:val="00BD4B8B"/>
    <w:rsid w:val="00BD69DD"/>
    <w:rsid w:val="00BD77AE"/>
    <w:rsid w:val="00BE0F04"/>
    <w:rsid w:val="00BE2797"/>
    <w:rsid w:val="00BF34FD"/>
    <w:rsid w:val="00BF77F5"/>
    <w:rsid w:val="00C12F8F"/>
    <w:rsid w:val="00C169D5"/>
    <w:rsid w:val="00C16A5D"/>
    <w:rsid w:val="00C16B0A"/>
    <w:rsid w:val="00C17E09"/>
    <w:rsid w:val="00C242CD"/>
    <w:rsid w:val="00C27099"/>
    <w:rsid w:val="00C30A13"/>
    <w:rsid w:val="00C415FF"/>
    <w:rsid w:val="00C47B21"/>
    <w:rsid w:val="00C50BB2"/>
    <w:rsid w:val="00C514B4"/>
    <w:rsid w:val="00C52030"/>
    <w:rsid w:val="00C547B4"/>
    <w:rsid w:val="00C62B12"/>
    <w:rsid w:val="00C62BE5"/>
    <w:rsid w:val="00C64784"/>
    <w:rsid w:val="00C65847"/>
    <w:rsid w:val="00C66C25"/>
    <w:rsid w:val="00C715B3"/>
    <w:rsid w:val="00C761C0"/>
    <w:rsid w:val="00C76810"/>
    <w:rsid w:val="00C80315"/>
    <w:rsid w:val="00C8138B"/>
    <w:rsid w:val="00C82946"/>
    <w:rsid w:val="00C83119"/>
    <w:rsid w:val="00C901D9"/>
    <w:rsid w:val="00C931B5"/>
    <w:rsid w:val="00C931EA"/>
    <w:rsid w:val="00C93C42"/>
    <w:rsid w:val="00C94918"/>
    <w:rsid w:val="00C95AA5"/>
    <w:rsid w:val="00C9624D"/>
    <w:rsid w:val="00C972E7"/>
    <w:rsid w:val="00CA3C98"/>
    <w:rsid w:val="00CB1243"/>
    <w:rsid w:val="00CB1F05"/>
    <w:rsid w:val="00CB7D26"/>
    <w:rsid w:val="00CC1B99"/>
    <w:rsid w:val="00CC3FC8"/>
    <w:rsid w:val="00CC4A76"/>
    <w:rsid w:val="00CC5F8D"/>
    <w:rsid w:val="00CC6238"/>
    <w:rsid w:val="00CC6F7F"/>
    <w:rsid w:val="00CD23EF"/>
    <w:rsid w:val="00CD2B86"/>
    <w:rsid w:val="00CD7338"/>
    <w:rsid w:val="00CD7CC4"/>
    <w:rsid w:val="00CE1369"/>
    <w:rsid w:val="00CE1877"/>
    <w:rsid w:val="00CE34A4"/>
    <w:rsid w:val="00CE64CA"/>
    <w:rsid w:val="00CE6747"/>
    <w:rsid w:val="00CF1BFA"/>
    <w:rsid w:val="00CF27AC"/>
    <w:rsid w:val="00CF4B42"/>
    <w:rsid w:val="00CF4EF1"/>
    <w:rsid w:val="00CF61B9"/>
    <w:rsid w:val="00D11FF7"/>
    <w:rsid w:val="00D15FEB"/>
    <w:rsid w:val="00D20EB2"/>
    <w:rsid w:val="00D258A1"/>
    <w:rsid w:val="00D26E59"/>
    <w:rsid w:val="00D2742A"/>
    <w:rsid w:val="00D34F34"/>
    <w:rsid w:val="00D37075"/>
    <w:rsid w:val="00D41EC4"/>
    <w:rsid w:val="00D46B7A"/>
    <w:rsid w:val="00D4788A"/>
    <w:rsid w:val="00D50ACB"/>
    <w:rsid w:val="00D51E49"/>
    <w:rsid w:val="00D524ED"/>
    <w:rsid w:val="00D52CA3"/>
    <w:rsid w:val="00D56458"/>
    <w:rsid w:val="00D577A3"/>
    <w:rsid w:val="00D5792C"/>
    <w:rsid w:val="00D57F9A"/>
    <w:rsid w:val="00D6037A"/>
    <w:rsid w:val="00D61FA1"/>
    <w:rsid w:val="00D632A0"/>
    <w:rsid w:val="00D639CB"/>
    <w:rsid w:val="00D640DB"/>
    <w:rsid w:val="00D642C9"/>
    <w:rsid w:val="00D66EA5"/>
    <w:rsid w:val="00D715B4"/>
    <w:rsid w:val="00D72008"/>
    <w:rsid w:val="00D72145"/>
    <w:rsid w:val="00D7530D"/>
    <w:rsid w:val="00D764A6"/>
    <w:rsid w:val="00D77D4F"/>
    <w:rsid w:val="00D83294"/>
    <w:rsid w:val="00D86B36"/>
    <w:rsid w:val="00D92A3C"/>
    <w:rsid w:val="00D93303"/>
    <w:rsid w:val="00DA0501"/>
    <w:rsid w:val="00DA1A6D"/>
    <w:rsid w:val="00DA24F8"/>
    <w:rsid w:val="00DA3469"/>
    <w:rsid w:val="00DA4121"/>
    <w:rsid w:val="00DA5B01"/>
    <w:rsid w:val="00DB1318"/>
    <w:rsid w:val="00DB3F1D"/>
    <w:rsid w:val="00DB3FC1"/>
    <w:rsid w:val="00DB4D84"/>
    <w:rsid w:val="00DB7C6C"/>
    <w:rsid w:val="00DC0D01"/>
    <w:rsid w:val="00DC2E41"/>
    <w:rsid w:val="00DC3573"/>
    <w:rsid w:val="00DC4236"/>
    <w:rsid w:val="00DC5130"/>
    <w:rsid w:val="00DC5B81"/>
    <w:rsid w:val="00DC6722"/>
    <w:rsid w:val="00DD1F26"/>
    <w:rsid w:val="00DD2947"/>
    <w:rsid w:val="00DD2ECA"/>
    <w:rsid w:val="00DD62C8"/>
    <w:rsid w:val="00DD7053"/>
    <w:rsid w:val="00DE1B37"/>
    <w:rsid w:val="00DE2FBA"/>
    <w:rsid w:val="00DE48EF"/>
    <w:rsid w:val="00DE60F1"/>
    <w:rsid w:val="00E017E1"/>
    <w:rsid w:val="00E01F4D"/>
    <w:rsid w:val="00E02702"/>
    <w:rsid w:val="00E02C8D"/>
    <w:rsid w:val="00E038E8"/>
    <w:rsid w:val="00E04535"/>
    <w:rsid w:val="00E06FC6"/>
    <w:rsid w:val="00E10050"/>
    <w:rsid w:val="00E23B46"/>
    <w:rsid w:val="00E24838"/>
    <w:rsid w:val="00E274A4"/>
    <w:rsid w:val="00E3098C"/>
    <w:rsid w:val="00E3161A"/>
    <w:rsid w:val="00E31A0C"/>
    <w:rsid w:val="00E31FF1"/>
    <w:rsid w:val="00E40723"/>
    <w:rsid w:val="00E40E8E"/>
    <w:rsid w:val="00E42225"/>
    <w:rsid w:val="00E45A24"/>
    <w:rsid w:val="00E52E61"/>
    <w:rsid w:val="00E53248"/>
    <w:rsid w:val="00E53487"/>
    <w:rsid w:val="00E611FD"/>
    <w:rsid w:val="00E63835"/>
    <w:rsid w:val="00E638E1"/>
    <w:rsid w:val="00E6454C"/>
    <w:rsid w:val="00E64A17"/>
    <w:rsid w:val="00E665C3"/>
    <w:rsid w:val="00E66B95"/>
    <w:rsid w:val="00E74190"/>
    <w:rsid w:val="00E76F7E"/>
    <w:rsid w:val="00E774E7"/>
    <w:rsid w:val="00E83901"/>
    <w:rsid w:val="00E83DBA"/>
    <w:rsid w:val="00E85CE6"/>
    <w:rsid w:val="00E91B50"/>
    <w:rsid w:val="00E96085"/>
    <w:rsid w:val="00E97919"/>
    <w:rsid w:val="00E97FAE"/>
    <w:rsid w:val="00EA0ECA"/>
    <w:rsid w:val="00EA1D98"/>
    <w:rsid w:val="00EA24E9"/>
    <w:rsid w:val="00EA2D46"/>
    <w:rsid w:val="00EA2EB1"/>
    <w:rsid w:val="00EA4802"/>
    <w:rsid w:val="00EB6CC1"/>
    <w:rsid w:val="00EB7BDB"/>
    <w:rsid w:val="00EC1836"/>
    <w:rsid w:val="00EC20AA"/>
    <w:rsid w:val="00EC27C5"/>
    <w:rsid w:val="00EC35C8"/>
    <w:rsid w:val="00EC41CD"/>
    <w:rsid w:val="00EC4C65"/>
    <w:rsid w:val="00ED0B5A"/>
    <w:rsid w:val="00ED1AC0"/>
    <w:rsid w:val="00ED37EA"/>
    <w:rsid w:val="00ED6A25"/>
    <w:rsid w:val="00ED7D33"/>
    <w:rsid w:val="00EE0192"/>
    <w:rsid w:val="00EE1B17"/>
    <w:rsid w:val="00EE1CFF"/>
    <w:rsid w:val="00EE6C88"/>
    <w:rsid w:val="00EE6F8A"/>
    <w:rsid w:val="00EF1F36"/>
    <w:rsid w:val="00EF24C0"/>
    <w:rsid w:val="00EF2C5F"/>
    <w:rsid w:val="00EF5CF4"/>
    <w:rsid w:val="00EF7C5E"/>
    <w:rsid w:val="00F0326C"/>
    <w:rsid w:val="00F03C19"/>
    <w:rsid w:val="00F048BA"/>
    <w:rsid w:val="00F056E2"/>
    <w:rsid w:val="00F069A0"/>
    <w:rsid w:val="00F11BFC"/>
    <w:rsid w:val="00F14CA1"/>
    <w:rsid w:val="00F17AEA"/>
    <w:rsid w:val="00F23FE9"/>
    <w:rsid w:val="00F25B98"/>
    <w:rsid w:val="00F25E72"/>
    <w:rsid w:val="00F30382"/>
    <w:rsid w:val="00F30B61"/>
    <w:rsid w:val="00F314E5"/>
    <w:rsid w:val="00F333E8"/>
    <w:rsid w:val="00F36B56"/>
    <w:rsid w:val="00F424C2"/>
    <w:rsid w:val="00F44257"/>
    <w:rsid w:val="00F47137"/>
    <w:rsid w:val="00F52C8C"/>
    <w:rsid w:val="00F5733E"/>
    <w:rsid w:val="00F57976"/>
    <w:rsid w:val="00F60380"/>
    <w:rsid w:val="00F606A3"/>
    <w:rsid w:val="00F61173"/>
    <w:rsid w:val="00F63FE8"/>
    <w:rsid w:val="00F6639C"/>
    <w:rsid w:val="00F668CC"/>
    <w:rsid w:val="00F7175B"/>
    <w:rsid w:val="00F72A0D"/>
    <w:rsid w:val="00F74B8A"/>
    <w:rsid w:val="00F8089B"/>
    <w:rsid w:val="00F82777"/>
    <w:rsid w:val="00F84B63"/>
    <w:rsid w:val="00F86A83"/>
    <w:rsid w:val="00F87D46"/>
    <w:rsid w:val="00F926B3"/>
    <w:rsid w:val="00FA40F6"/>
    <w:rsid w:val="00FA65D4"/>
    <w:rsid w:val="00FB0DAC"/>
    <w:rsid w:val="00FB1C2E"/>
    <w:rsid w:val="00FB583E"/>
    <w:rsid w:val="00FB5D2F"/>
    <w:rsid w:val="00FB7130"/>
    <w:rsid w:val="00FC0FC3"/>
    <w:rsid w:val="00FC6C7F"/>
    <w:rsid w:val="00FC74DE"/>
    <w:rsid w:val="00FC7CC4"/>
    <w:rsid w:val="00FD355B"/>
    <w:rsid w:val="00FD64F9"/>
    <w:rsid w:val="00FE3295"/>
    <w:rsid w:val="00FE608E"/>
    <w:rsid w:val="00FF0569"/>
    <w:rsid w:val="00FF1858"/>
    <w:rsid w:val="00FF19C6"/>
    <w:rsid w:val="00FF3391"/>
    <w:rsid w:val="00FF5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51F65533"/>
  <w15:docId w15:val="{883BDC6F-6CE6-430F-8AFB-DA09122D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num" w:pos="720"/>
      </w:tabs>
      <w:ind w:left="720" w:hanging="720"/>
      <w:outlineLvl w:val="1"/>
    </w:pPr>
    <w:rPr>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num" w:pos="720"/>
      </w:tabs>
      <w:ind w:left="720" w:hanging="720"/>
      <w:outlineLvl w:val="3"/>
    </w:pPr>
    <w:rPr>
      <w:sz w:val="24"/>
      <w:u w:val="single"/>
    </w:rPr>
  </w:style>
  <w:style w:type="paragraph" w:styleId="Heading5">
    <w:name w:val="heading 5"/>
    <w:basedOn w:val="Normal"/>
    <w:next w:val="Normal"/>
    <w:qFormat/>
    <w:pPr>
      <w:keepNext/>
      <w:numPr>
        <w:numId w:val="1"/>
      </w:numPr>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sz w:val="24"/>
    </w:rPr>
  </w:style>
  <w:style w:type="paragraph" w:styleId="BodyText">
    <w:name w:val="Body Text"/>
    <w:basedOn w:val="Normal"/>
    <w:rPr>
      <w:sz w:val="24"/>
    </w:rPr>
  </w:style>
  <w:style w:type="table" w:styleId="TableGrid">
    <w:name w:val="Table Grid"/>
    <w:basedOn w:val="TableNormal"/>
    <w:rsid w:val="0064199D"/>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1A4019"/>
    <w:rPr>
      <w:sz w:val="24"/>
      <w:lang w:eastAsia="en-US"/>
    </w:rPr>
  </w:style>
  <w:style w:type="paragraph" w:styleId="BalloonText">
    <w:name w:val="Balloon Text"/>
    <w:basedOn w:val="Normal"/>
    <w:link w:val="BalloonTextChar"/>
    <w:semiHidden/>
    <w:unhideWhenUsed/>
    <w:rsid w:val="00CE1877"/>
    <w:rPr>
      <w:rFonts w:ascii="Segoe UI" w:hAnsi="Segoe UI" w:cs="Segoe UI"/>
      <w:sz w:val="18"/>
      <w:szCs w:val="18"/>
    </w:rPr>
  </w:style>
  <w:style w:type="character" w:customStyle="1" w:styleId="BalloonTextChar">
    <w:name w:val="Balloon Text Char"/>
    <w:basedOn w:val="DefaultParagraphFont"/>
    <w:link w:val="BalloonText"/>
    <w:semiHidden/>
    <w:rsid w:val="00CE1877"/>
    <w:rPr>
      <w:rFonts w:ascii="Segoe UI" w:hAnsi="Segoe UI" w:cs="Segoe UI"/>
      <w:sz w:val="18"/>
      <w:szCs w:val="18"/>
      <w:lang w:eastAsia="en-US"/>
    </w:rPr>
  </w:style>
  <w:style w:type="paragraph" w:styleId="ListParagraph">
    <w:name w:val="List Paragraph"/>
    <w:basedOn w:val="Normal"/>
    <w:uiPriority w:val="34"/>
    <w:qFormat/>
    <w:rsid w:val="00434BCF"/>
    <w:pPr>
      <w:ind w:left="720"/>
      <w:contextualSpacing/>
    </w:pPr>
  </w:style>
  <w:style w:type="table" w:customStyle="1" w:styleId="TableGrid1">
    <w:name w:val="Table Grid1"/>
    <w:basedOn w:val="TableNormal"/>
    <w:next w:val="TableGrid"/>
    <w:uiPriority w:val="59"/>
    <w:rsid w:val="00525E8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157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465F0F"/>
    <w:rPr>
      <w:sz w:val="16"/>
      <w:szCs w:val="16"/>
    </w:rPr>
  </w:style>
  <w:style w:type="paragraph" w:styleId="CommentText">
    <w:name w:val="annotation text"/>
    <w:basedOn w:val="Normal"/>
    <w:link w:val="CommentTextChar"/>
    <w:semiHidden/>
    <w:unhideWhenUsed/>
    <w:rsid w:val="00465F0F"/>
  </w:style>
  <w:style w:type="character" w:customStyle="1" w:styleId="CommentTextChar">
    <w:name w:val="Comment Text Char"/>
    <w:basedOn w:val="DefaultParagraphFont"/>
    <w:link w:val="CommentText"/>
    <w:semiHidden/>
    <w:rsid w:val="00465F0F"/>
    <w:rPr>
      <w:lang w:eastAsia="en-US"/>
    </w:rPr>
  </w:style>
  <w:style w:type="paragraph" w:styleId="CommentSubject">
    <w:name w:val="annotation subject"/>
    <w:basedOn w:val="CommentText"/>
    <w:next w:val="CommentText"/>
    <w:link w:val="CommentSubjectChar"/>
    <w:semiHidden/>
    <w:unhideWhenUsed/>
    <w:rsid w:val="00465F0F"/>
    <w:rPr>
      <w:b/>
      <w:bCs/>
    </w:rPr>
  </w:style>
  <w:style w:type="character" w:customStyle="1" w:styleId="CommentSubjectChar">
    <w:name w:val="Comment Subject Char"/>
    <w:basedOn w:val="CommentTextChar"/>
    <w:link w:val="CommentSubject"/>
    <w:semiHidden/>
    <w:rsid w:val="00465F0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4576">
      <w:bodyDiv w:val="1"/>
      <w:marLeft w:val="0"/>
      <w:marRight w:val="0"/>
      <w:marTop w:val="0"/>
      <w:marBottom w:val="0"/>
      <w:divBdr>
        <w:top w:val="none" w:sz="0" w:space="0" w:color="auto"/>
        <w:left w:val="none" w:sz="0" w:space="0" w:color="auto"/>
        <w:bottom w:val="none" w:sz="0" w:space="0" w:color="auto"/>
        <w:right w:val="none" w:sz="0" w:space="0" w:color="auto"/>
      </w:divBdr>
    </w:div>
    <w:div w:id="86124362">
      <w:bodyDiv w:val="1"/>
      <w:marLeft w:val="0"/>
      <w:marRight w:val="0"/>
      <w:marTop w:val="0"/>
      <w:marBottom w:val="0"/>
      <w:divBdr>
        <w:top w:val="none" w:sz="0" w:space="0" w:color="auto"/>
        <w:left w:val="none" w:sz="0" w:space="0" w:color="auto"/>
        <w:bottom w:val="none" w:sz="0" w:space="0" w:color="auto"/>
        <w:right w:val="none" w:sz="0" w:space="0" w:color="auto"/>
      </w:divBdr>
    </w:div>
    <w:div w:id="105782504">
      <w:bodyDiv w:val="1"/>
      <w:marLeft w:val="0"/>
      <w:marRight w:val="0"/>
      <w:marTop w:val="0"/>
      <w:marBottom w:val="0"/>
      <w:divBdr>
        <w:top w:val="none" w:sz="0" w:space="0" w:color="auto"/>
        <w:left w:val="none" w:sz="0" w:space="0" w:color="auto"/>
        <w:bottom w:val="none" w:sz="0" w:space="0" w:color="auto"/>
        <w:right w:val="none" w:sz="0" w:space="0" w:color="auto"/>
      </w:divBdr>
    </w:div>
    <w:div w:id="118228829">
      <w:bodyDiv w:val="1"/>
      <w:marLeft w:val="0"/>
      <w:marRight w:val="0"/>
      <w:marTop w:val="0"/>
      <w:marBottom w:val="0"/>
      <w:divBdr>
        <w:top w:val="none" w:sz="0" w:space="0" w:color="auto"/>
        <w:left w:val="none" w:sz="0" w:space="0" w:color="auto"/>
        <w:bottom w:val="none" w:sz="0" w:space="0" w:color="auto"/>
        <w:right w:val="none" w:sz="0" w:space="0" w:color="auto"/>
      </w:divBdr>
    </w:div>
    <w:div w:id="268707435">
      <w:bodyDiv w:val="1"/>
      <w:marLeft w:val="0"/>
      <w:marRight w:val="0"/>
      <w:marTop w:val="0"/>
      <w:marBottom w:val="0"/>
      <w:divBdr>
        <w:top w:val="none" w:sz="0" w:space="0" w:color="auto"/>
        <w:left w:val="none" w:sz="0" w:space="0" w:color="auto"/>
        <w:bottom w:val="none" w:sz="0" w:space="0" w:color="auto"/>
        <w:right w:val="none" w:sz="0" w:space="0" w:color="auto"/>
      </w:divBdr>
    </w:div>
    <w:div w:id="349647116">
      <w:bodyDiv w:val="1"/>
      <w:marLeft w:val="0"/>
      <w:marRight w:val="0"/>
      <w:marTop w:val="0"/>
      <w:marBottom w:val="0"/>
      <w:divBdr>
        <w:top w:val="none" w:sz="0" w:space="0" w:color="auto"/>
        <w:left w:val="none" w:sz="0" w:space="0" w:color="auto"/>
        <w:bottom w:val="none" w:sz="0" w:space="0" w:color="auto"/>
        <w:right w:val="none" w:sz="0" w:space="0" w:color="auto"/>
      </w:divBdr>
    </w:div>
    <w:div w:id="452554926">
      <w:bodyDiv w:val="1"/>
      <w:marLeft w:val="0"/>
      <w:marRight w:val="0"/>
      <w:marTop w:val="0"/>
      <w:marBottom w:val="0"/>
      <w:divBdr>
        <w:top w:val="none" w:sz="0" w:space="0" w:color="auto"/>
        <w:left w:val="none" w:sz="0" w:space="0" w:color="auto"/>
        <w:bottom w:val="none" w:sz="0" w:space="0" w:color="auto"/>
        <w:right w:val="none" w:sz="0" w:space="0" w:color="auto"/>
      </w:divBdr>
    </w:div>
    <w:div w:id="497309393">
      <w:bodyDiv w:val="1"/>
      <w:marLeft w:val="0"/>
      <w:marRight w:val="0"/>
      <w:marTop w:val="0"/>
      <w:marBottom w:val="0"/>
      <w:divBdr>
        <w:top w:val="none" w:sz="0" w:space="0" w:color="auto"/>
        <w:left w:val="none" w:sz="0" w:space="0" w:color="auto"/>
        <w:bottom w:val="none" w:sz="0" w:space="0" w:color="auto"/>
        <w:right w:val="none" w:sz="0" w:space="0" w:color="auto"/>
      </w:divBdr>
    </w:div>
    <w:div w:id="539047639">
      <w:bodyDiv w:val="1"/>
      <w:marLeft w:val="0"/>
      <w:marRight w:val="0"/>
      <w:marTop w:val="0"/>
      <w:marBottom w:val="0"/>
      <w:divBdr>
        <w:top w:val="none" w:sz="0" w:space="0" w:color="auto"/>
        <w:left w:val="none" w:sz="0" w:space="0" w:color="auto"/>
        <w:bottom w:val="none" w:sz="0" w:space="0" w:color="auto"/>
        <w:right w:val="none" w:sz="0" w:space="0" w:color="auto"/>
      </w:divBdr>
    </w:div>
    <w:div w:id="642007121">
      <w:bodyDiv w:val="1"/>
      <w:marLeft w:val="0"/>
      <w:marRight w:val="0"/>
      <w:marTop w:val="0"/>
      <w:marBottom w:val="0"/>
      <w:divBdr>
        <w:top w:val="none" w:sz="0" w:space="0" w:color="auto"/>
        <w:left w:val="none" w:sz="0" w:space="0" w:color="auto"/>
        <w:bottom w:val="none" w:sz="0" w:space="0" w:color="auto"/>
        <w:right w:val="none" w:sz="0" w:space="0" w:color="auto"/>
      </w:divBdr>
    </w:div>
    <w:div w:id="731196617">
      <w:bodyDiv w:val="1"/>
      <w:marLeft w:val="0"/>
      <w:marRight w:val="0"/>
      <w:marTop w:val="0"/>
      <w:marBottom w:val="0"/>
      <w:divBdr>
        <w:top w:val="none" w:sz="0" w:space="0" w:color="auto"/>
        <w:left w:val="none" w:sz="0" w:space="0" w:color="auto"/>
        <w:bottom w:val="none" w:sz="0" w:space="0" w:color="auto"/>
        <w:right w:val="none" w:sz="0" w:space="0" w:color="auto"/>
      </w:divBdr>
    </w:div>
    <w:div w:id="786050014">
      <w:bodyDiv w:val="1"/>
      <w:marLeft w:val="0"/>
      <w:marRight w:val="0"/>
      <w:marTop w:val="0"/>
      <w:marBottom w:val="0"/>
      <w:divBdr>
        <w:top w:val="none" w:sz="0" w:space="0" w:color="auto"/>
        <w:left w:val="none" w:sz="0" w:space="0" w:color="auto"/>
        <w:bottom w:val="none" w:sz="0" w:space="0" w:color="auto"/>
        <w:right w:val="none" w:sz="0" w:space="0" w:color="auto"/>
      </w:divBdr>
    </w:div>
    <w:div w:id="813715526">
      <w:bodyDiv w:val="1"/>
      <w:marLeft w:val="0"/>
      <w:marRight w:val="0"/>
      <w:marTop w:val="0"/>
      <w:marBottom w:val="0"/>
      <w:divBdr>
        <w:top w:val="none" w:sz="0" w:space="0" w:color="auto"/>
        <w:left w:val="none" w:sz="0" w:space="0" w:color="auto"/>
        <w:bottom w:val="none" w:sz="0" w:space="0" w:color="auto"/>
        <w:right w:val="none" w:sz="0" w:space="0" w:color="auto"/>
      </w:divBdr>
    </w:div>
    <w:div w:id="861893914">
      <w:bodyDiv w:val="1"/>
      <w:marLeft w:val="0"/>
      <w:marRight w:val="0"/>
      <w:marTop w:val="0"/>
      <w:marBottom w:val="0"/>
      <w:divBdr>
        <w:top w:val="none" w:sz="0" w:space="0" w:color="auto"/>
        <w:left w:val="none" w:sz="0" w:space="0" w:color="auto"/>
        <w:bottom w:val="none" w:sz="0" w:space="0" w:color="auto"/>
        <w:right w:val="none" w:sz="0" w:space="0" w:color="auto"/>
      </w:divBdr>
    </w:div>
    <w:div w:id="949973985">
      <w:bodyDiv w:val="1"/>
      <w:marLeft w:val="0"/>
      <w:marRight w:val="0"/>
      <w:marTop w:val="0"/>
      <w:marBottom w:val="0"/>
      <w:divBdr>
        <w:top w:val="none" w:sz="0" w:space="0" w:color="auto"/>
        <w:left w:val="none" w:sz="0" w:space="0" w:color="auto"/>
        <w:bottom w:val="none" w:sz="0" w:space="0" w:color="auto"/>
        <w:right w:val="none" w:sz="0" w:space="0" w:color="auto"/>
      </w:divBdr>
    </w:div>
    <w:div w:id="1049960948">
      <w:bodyDiv w:val="1"/>
      <w:marLeft w:val="0"/>
      <w:marRight w:val="0"/>
      <w:marTop w:val="0"/>
      <w:marBottom w:val="0"/>
      <w:divBdr>
        <w:top w:val="none" w:sz="0" w:space="0" w:color="auto"/>
        <w:left w:val="none" w:sz="0" w:space="0" w:color="auto"/>
        <w:bottom w:val="none" w:sz="0" w:space="0" w:color="auto"/>
        <w:right w:val="none" w:sz="0" w:space="0" w:color="auto"/>
      </w:divBdr>
    </w:div>
    <w:div w:id="1065185884">
      <w:bodyDiv w:val="1"/>
      <w:marLeft w:val="0"/>
      <w:marRight w:val="0"/>
      <w:marTop w:val="0"/>
      <w:marBottom w:val="0"/>
      <w:divBdr>
        <w:top w:val="none" w:sz="0" w:space="0" w:color="auto"/>
        <w:left w:val="none" w:sz="0" w:space="0" w:color="auto"/>
        <w:bottom w:val="none" w:sz="0" w:space="0" w:color="auto"/>
        <w:right w:val="none" w:sz="0" w:space="0" w:color="auto"/>
      </w:divBdr>
    </w:div>
    <w:div w:id="1311666928">
      <w:bodyDiv w:val="1"/>
      <w:marLeft w:val="0"/>
      <w:marRight w:val="0"/>
      <w:marTop w:val="0"/>
      <w:marBottom w:val="0"/>
      <w:divBdr>
        <w:top w:val="none" w:sz="0" w:space="0" w:color="auto"/>
        <w:left w:val="none" w:sz="0" w:space="0" w:color="auto"/>
        <w:bottom w:val="none" w:sz="0" w:space="0" w:color="auto"/>
        <w:right w:val="none" w:sz="0" w:space="0" w:color="auto"/>
      </w:divBdr>
    </w:div>
    <w:div w:id="1530024253">
      <w:bodyDiv w:val="1"/>
      <w:marLeft w:val="0"/>
      <w:marRight w:val="0"/>
      <w:marTop w:val="0"/>
      <w:marBottom w:val="0"/>
      <w:divBdr>
        <w:top w:val="none" w:sz="0" w:space="0" w:color="auto"/>
        <w:left w:val="none" w:sz="0" w:space="0" w:color="auto"/>
        <w:bottom w:val="none" w:sz="0" w:space="0" w:color="auto"/>
        <w:right w:val="none" w:sz="0" w:space="0" w:color="auto"/>
      </w:divBdr>
    </w:div>
    <w:div w:id="1655838681">
      <w:bodyDiv w:val="1"/>
      <w:marLeft w:val="0"/>
      <w:marRight w:val="0"/>
      <w:marTop w:val="0"/>
      <w:marBottom w:val="0"/>
      <w:divBdr>
        <w:top w:val="none" w:sz="0" w:space="0" w:color="auto"/>
        <w:left w:val="none" w:sz="0" w:space="0" w:color="auto"/>
        <w:bottom w:val="none" w:sz="0" w:space="0" w:color="auto"/>
        <w:right w:val="none" w:sz="0" w:space="0" w:color="auto"/>
      </w:divBdr>
    </w:div>
    <w:div w:id="1687558608">
      <w:bodyDiv w:val="1"/>
      <w:marLeft w:val="0"/>
      <w:marRight w:val="0"/>
      <w:marTop w:val="0"/>
      <w:marBottom w:val="0"/>
      <w:divBdr>
        <w:top w:val="none" w:sz="0" w:space="0" w:color="auto"/>
        <w:left w:val="none" w:sz="0" w:space="0" w:color="auto"/>
        <w:bottom w:val="none" w:sz="0" w:space="0" w:color="auto"/>
        <w:right w:val="none" w:sz="0" w:space="0" w:color="auto"/>
      </w:divBdr>
    </w:div>
    <w:div w:id="1741363972">
      <w:bodyDiv w:val="1"/>
      <w:marLeft w:val="0"/>
      <w:marRight w:val="0"/>
      <w:marTop w:val="0"/>
      <w:marBottom w:val="0"/>
      <w:divBdr>
        <w:top w:val="none" w:sz="0" w:space="0" w:color="auto"/>
        <w:left w:val="none" w:sz="0" w:space="0" w:color="auto"/>
        <w:bottom w:val="none" w:sz="0" w:space="0" w:color="auto"/>
        <w:right w:val="none" w:sz="0" w:space="0" w:color="auto"/>
      </w:divBdr>
    </w:div>
    <w:div w:id="1782069387">
      <w:bodyDiv w:val="1"/>
      <w:marLeft w:val="0"/>
      <w:marRight w:val="0"/>
      <w:marTop w:val="0"/>
      <w:marBottom w:val="0"/>
      <w:divBdr>
        <w:top w:val="none" w:sz="0" w:space="0" w:color="auto"/>
        <w:left w:val="none" w:sz="0" w:space="0" w:color="auto"/>
        <w:bottom w:val="none" w:sz="0" w:space="0" w:color="auto"/>
        <w:right w:val="none" w:sz="0" w:space="0" w:color="auto"/>
      </w:divBdr>
    </w:div>
    <w:div w:id="1839078879">
      <w:bodyDiv w:val="1"/>
      <w:marLeft w:val="0"/>
      <w:marRight w:val="0"/>
      <w:marTop w:val="0"/>
      <w:marBottom w:val="0"/>
      <w:divBdr>
        <w:top w:val="none" w:sz="0" w:space="0" w:color="auto"/>
        <w:left w:val="none" w:sz="0" w:space="0" w:color="auto"/>
        <w:bottom w:val="none" w:sz="0" w:space="0" w:color="auto"/>
        <w:right w:val="none" w:sz="0" w:space="0" w:color="auto"/>
      </w:divBdr>
    </w:div>
    <w:div w:id="1865437944">
      <w:bodyDiv w:val="1"/>
      <w:marLeft w:val="0"/>
      <w:marRight w:val="0"/>
      <w:marTop w:val="0"/>
      <w:marBottom w:val="0"/>
      <w:divBdr>
        <w:top w:val="none" w:sz="0" w:space="0" w:color="auto"/>
        <w:left w:val="none" w:sz="0" w:space="0" w:color="auto"/>
        <w:bottom w:val="none" w:sz="0" w:space="0" w:color="auto"/>
        <w:right w:val="none" w:sz="0" w:space="0" w:color="auto"/>
      </w:divBdr>
    </w:div>
    <w:div w:id="1892617526">
      <w:bodyDiv w:val="1"/>
      <w:marLeft w:val="0"/>
      <w:marRight w:val="0"/>
      <w:marTop w:val="0"/>
      <w:marBottom w:val="0"/>
      <w:divBdr>
        <w:top w:val="none" w:sz="0" w:space="0" w:color="auto"/>
        <w:left w:val="none" w:sz="0" w:space="0" w:color="auto"/>
        <w:bottom w:val="none" w:sz="0" w:space="0" w:color="auto"/>
        <w:right w:val="none" w:sz="0" w:space="0" w:color="auto"/>
      </w:divBdr>
    </w:div>
    <w:div w:id="1990555888">
      <w:bodyDiv w:val="1"/>
      <w:marLeft w:val="0"/>
      <w:marRight w:val="0"/>
      <w:marTop w:val="0"/>
      <w:marBottom w:val="0"/>
      <w:divBdr>
        <w:top w:val="none" w:sz="0" w:space="0" w:color="auto"/>
        <w:left w:val="none" w:sz="0" w:space="0" w:color="auto"/>
        <w:bottom w:val="none" w:sz="0" w:space="0" w:color="auto"/>
        <w:right w:val="none" w:sz="0" w:space="0" w:color="auto"/>
      </w:divBdr>
    </w:div>
    <w:div w:id="2037609750">
      <w:bodyDiv w:val="1"/>
      <w:marLeft w:val="0"/>
      <w:marRight w:val="0"/>
      <w:marTop w:val="0"/>
      <w:marBottom w:val="0"/>
      <w:divBdr>
        <w:top w:val="none" w:sz="0" w:space="0" w:color="auto"/>
        <w:left w:val="none" w:sz="0" w:space="0" w:color="auto"/>
        <w:bottom w:val="none" w:sz="0" w:space="0" w:color="auto"/>
        <w:right w:val="none" w:sz="0" w:space="0" w:color="auto"/>
      </w:divBdr>
    </w:div>
    <w:div w:id="2037925902">
      <w:bodyDiv w:val="1"/>
      <w:marLeft w:val="0"/>
      <w:marRight w:val="0"/>
      <w:marTop w:val="0"/>
      <w:marBottom w:val="0"/>
      <w:divBdr>
        <w:top w:val="none" w:sz="0" w:space="0" w:color="auto"/>
        <w:left w:val="none" w:sz="0" w:space="0" w:color="auto"/>
        <w:bottom w:val="none" w:sz="0" w:space="0" w:color="auto"/>
        <w:right w:val="none" w:sz="0" w:space="0" w:color="auto"/>
      </w:divBdr>
    </w:div>
    <w:div w:id="2055621069">
      <w:bodyDiv w:val="1"/>
      <w:marLeft w:val="0"/>
      <w:marRight w:val="0"/>
      <w:marTop w:val="0"/>
      <w:marBottom w:val="0"/>
      <w:divBdr>
        <w:top w:val="none" w:sz="0" w:space="0" w:color="auto"/>
        <w:left w:val="none" w:sz="0" w:space="0" w:color="auto"/>
        <w:bottom w:val="none" w:sz="0" w:space="0" w:color="auto"/>
        <w:right w:val="none" w:sz="0" w:space="0" w:color="auto"/>
      </w:divBdr>
    </w:div>
    <w:div w:id="2084330084">
      <w:bodyDiv w:val="1"/>
      <w:marLeft w:val="0"/>
      <w:marRight w:val="0"/>
      <w:marTop w:val="0"/>
      <w:marBottom w:val="0"/>
      <w:divBdr>
        <w:top w:val="none" w:sz="0" w:space="0" w:color="auto"/>
        <w:left w:val="none" w:sz="0" w:space="0" w:color="auto"/>
        <w:bottom w:val="none" w:sz="0" w:space="0" w:color="auto"/>
        <w:right w:val="none" w:sz="0" w:space="0" w:color="auto"/>
      </w:divBdr>
    </w:div>
    <w:div w:id="20969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C4410-B4E8-4803-B6D3-406DF3C3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4345</Words>
  <Characters>25032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COMMITTEE:</vt:lpstr>
    </vt:vector>
  </TitlesOfParts>
  <Company>Gateway 2000</Company>
  <LinksUpToDate>false</LinksUpToDate>
  <CharactersWithSpaces>29319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creator>Pre-Installed User</dc:creator>
  <cp:lastModifiedBy>Adrian Pullen</cp:lastModifiedBy>
  <cp:revision>7</cp:revision>
  <cp:lastPrinted>2019-05-28T11:57:00Z</cp:lastPrinted>
  <dcterms:created xsi:type="dcterms:W3CDTF">2022-05-27T11:39:00Z</dcterms:created>
  <dcterms:modified xsi:type="dcterms:W3CDTF">2022-05-27T11:57:00Z</dcterms:modified>
</cp:coreProperties>
</file>